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66" w:rsidRPr="007C5A65" w:rsidRDefault="00CA0E66" w:rsidP="00CA0E66">
      <w:pPr>
        <w:pStyle w:val="Heading3"/>
      </w:pPr>
      <w:bookmarkStart w:id="0" w:name="_Toc493485760"/>
      <w:bookmarkStart w:id="1" w:name="_Toc27657559"/>
      <w:r w:rsidRPr="007C5A65">
        <w:t>T</w:t>
      </w:r>
      <w:r>
        <w:t>ool</w:t>
      </w:r>
      <w:r w:rsidRPr="007C5A65">
        <w:t xml:space="preserve"> 2: </w:t>
      </w:r>
      <w:bookmarkStart w:id="2" w:name="_GoBack"/>
      <w:r w:rsidRPr="007C5A65">
        <w:t>Preauthorization Zone Additional Considerations Worksheet</w:t>
      </w:r>
      <w:bookmarkEnd w:id="0"/>
      <w:bookmarkEnd w:id="1"/>
      <w:r w:rsidRPr="007C5A65">
        <w:t xml:space="preserve"> </w:t>
      </w:r>
      <w:bookmarkEnd w:id="2"/>
    </w:p>
    <w:p w:rsidR="00CA0E66" w:rsidRPr="007C5A65" w:rsidRDefault="00CA0E66" w:rsidP="00CA0E66">
      <w:pPr>
        <w:suppressAutoHyphens/>
      </w:pPr>
      <w:r w:rsidRPr="007C5A65">
        <w:t xml:space="preserve">Note: to be filled out by the EUL with support from others in the EU, Safety, JIC and Operations for burns planned to be conducted within the Pre-authorization area. </w:t>
      </w:r>
    </w:p>
    <w:p w:rsidR="00CA0E66" w:rsidRPr="007C5A65" w:rsidRDefault="00CA0E66" w:rsidP="00CA0E66">
      <w:pPr>
        <w:suppressAutoHyphens/>
      </w:pPr>
    </w:p>
    <w:tbl>
      <w:tblPr>
        <w:tblStyle w:val="TableGrid"/>
        <w:tblW w:w="5000" w:type="pct"/>
        <w:tblLook w:val="04A0" w:firstRow="1" w:lastRow="0" w:firstColumn="1" w:lastColumn="0" w:noHBand="0" w:noVBand="1"/>
      </w:tblPr>
      <w:tblGrid>
        <w:gridCol w:w="8404"/>
        <w:gridCol w:w="946"/>
      </w:tblGrid>
      <w:tr w:rsidR="00CA0E66" w:rsidRPr="007C5A65" w:rsidTr="00B160C6">
        <w:trPr>
          <w:tblHeader/>
        </w:trPr>
        <w:tc>
          <w:tcPr>
            <w:tcW w:w="4494" w:type="pct"/>
          </w:tcPr>
          <w:p w:rsidR="00CA0E66" w:rsidRPr="007C5A65" w:rsidRDefault="00CA0E66" w:rsidP="00B160C6">
            <w:pPr>
              <w:suppressAutoHyphens/>
              <w:rPr>
                <w:b/>
              </w:rPr>
            </w:pPr>
          </w:p>
        </w:tc>
        <w:tc>
          <w:tcPr>
            <w:tcW w:w="506" w:type="pct"/>
          </w:tcPr>
          <w:p w:rsidR="00CA0E66" w:rsidRPr="007C5A65" w:rsidRDefault="00CA0E66" w:rsidP="00B160C6">
            <w:pPr>
              <w:suppressAutoHyphens/>
              <w:rPr>
                <w:b/>
              </w:rPr>
            </w:pPr>
            <w:r w:rsidRPr="007C5A65">
              <w:rPr>
                <w:b/>
              </w:rPr>
              <w:t>Y/N</w:t>
            </w:r>
          </w:p>
        </w:tc>
      </w:tr>
      <w:tr w:rsidR="00CA0E66" w:rsidRPr="007C5A65" w:rsidTr="00B160C6">
        <w:tc>
          <w:tcPr>
            <w:tcW w:w="5000" w:type="pct"/>
            <w:gridSpan w:val="2"/>
          </w:tcPr>
          <w:p w:rsidR="00CA0E66" w:rsidRPr="007C5A65" w:rsidRDefault="00CA0E66" w:rsidP="00B160C6">
            <w:pPr>
              <w:suppressAutoHyphens/>
              <w:rPr>
                <w:b/>
              </w:rPr>
            </w:pPr>
            <w:r w:rsidRPr="007C5A65">
              <w:rPr>
                <w:b/>
              </w:rPr>
              <w:t>Overall Summary of Proposed Burn</w:t>
            </w:r>
          </w:p>
        </w:tc>
      </w:tr>
      <w:tr w:rsidR="00CA0E66" w:rsidRPr="007C5A65" w:rsidTr="00B160C6">
        <w:tc>
          <w:tcPr>
            <w:tcW w:w="5000" w:type="pct"/>
            <w:gridSpan w:val="2"/>
          </w:tcPr>
          <w:p w:rsidR="00CA0E66" w:rsidRPr="007C5A65" w:rsidRDefault="00CA0E66" w:rsidP="00B160C6">
            <w:pPr>
              <w:suppressAutoHyphens/>
            </w:pPr>
            <w:r w:rsidRPr="007C5A65">
              <w:t>Provide maps showing the location of the spill source, location of proposed burn(s), location of nearest population centers, boundary of population centers, locations of simultaneous response operations, plume forecast with 45 degree safety margin.</w:t>
            </w:r>
          </w:p>
        </w:tc>
      </w:tr>
      <w:tr w:rsidR="00CA0E66" w:rsidRPr="007C5A65" w:rsidTr="00B160C6">
        <w:tc>
          <w:tcPr>
            <w:tcW w:w="4494" w:type="pct"/>
          </w:tcPr>
          <w:p w:rsidR="00CA0E66" w:rsidRPr="007C5A65" w:rsidRDefault="00CA0E66" w:rsidP="00B160C6">
            <w:pPr>
              <w:suppressAutoHyphens/>
            </w:pPr>
            <w:r w:rsidRPr="007C5A65">
              <w:t>Potential quantity of spilled oil: ___________________</w:t>
            </w:r>
          </w:p>
        </w:tc>
        <w:tc>
          <w:tcPr>
            <w:tcW w:w="506" w:type="pct"/>
            <w:shd w:val="clear" w:color="auto" w:fill="D9D9D9" w:themeFill="background1" w:themeFillShade="D9"/>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Number of burn task forces to be deployed: _______</w:t>
            </w:r>
          </w:p>
        </w:tc>
        <w:tc>
          <w:tcPr>
            <w:tcW w:w="506" w:type="pct"/>
            <w:shd w:val="clear" w:color="auto" w:fill="D9D9D9" w:themeFill="background1" w:themeFillShade="D9"/>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Likely amount of oil that may be burned today:</w:t>
            </w:r>
            <w:r w:rsidRPr="007C5A65">
              <w:tab/>
            </w:r>
            <w:r w:rsidRPr="007C5A65">
              <w:tab/>
              <w:t>tomorrow:</w:t>
            </w:r>
          </w:p>
          <w:p w:rsidR="00CA0E66" w:rsidRPr="007C5A65" w:rsidRDefault="00CA0E66" w:rsidP="00B160C6">
            <w:pPr>
              <w:suppressAutoHyphens/>
            </w:pPr>
          </w:p>
          <w:p w:rsidR="00CA0E66" w:rsidRPr="007C5A65" w:rsidRDefault="00CA0E66" w:rsidP="00B160C6">
            <w:pPr>
              <w:suppressAutoHyphens/>
            </w:pPr>
            <w:r w:rsidRPr="007C5A65">
              <w:t>(Assuming each burn task force burns approximately ___ - ___ gallons/day per burn)</w:t>
            </w:r>
          </w:p>
        </w:tc>
        <w:tc>
          <w:tcPr>
            <w:tcW w:w="506" w:type="pct"/>
            <w:shd w:val="clear" w:color="auto" w:fill="D9D9D9" w:themeFill="background1" w:themeFillShade="D9"/>
          </w:tcPr>
          <w:p w:rsidR="00CA0E66" w:rsidRPr="007C5A65" w:rsidRDefault="00CA0E66" w:rsidP="00B160C6">
            <w:pPr>
              <w:suppressAutoHyphens/>
            </w:pPr>
          </w:p>
        </w:tc>
      </w:tr>
      <w:tr w:rsidR="00CA0E66" w:rsidRPr="007C5A65" w:rsidTr="00B160C6">
        <w:tc>
          <w:tcPr>
            <w:tcW w:w="5000" w:type="pct"/>
            <w:gridSpan w:val="2"/>
          </w:tcPr>
          <w:p w:rsidR="00CA0E66" w:rsidRPr="007C5A65" w:rsidRDefault="00CA0E66" w:rsidP="00B160C6">
            <w:pPr>
              <w:suppressAutoHyphens/>
            </w:pPr>
            <w:r w:rsidRPr="007C5A65">
              <w:t>Reason(s) In-Situ Burn is being considered:</w:t>
            </w:r>
          </w:p>
        </w:tc>
      </w:tr>
      <w:tr w:rsidR="00CA0E66" w:rsidRPr="007C5A65" w:rsidTr="00B160C6">
        <w:tc>
          <w:tcPr>
            <w:tcW w:w="4494" w:type="pct"/>
          </w:tcPr>
          <w:p w:rsidR="00CA0E66" w:rsidRPr="007C5A65" w:rsidRDefault="00CA0E66" w:rsidP="00B160C6">
            <w:pPr>
              <w:suppressAutoHyphens/>
            </w:pPr>
            <w:r w:rsidRPr="007C5A65">
              <w:t>Remove oil to prevent spread to sensitive sites or over large area</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Reduce the generation of oily wastes, especially where transportation or disposal options are limited.</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Access to the site is limited by shallow water, soft substrates, thick vegetation, or the remoteness of the location</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Other (specify):</w:t>
            </w:r>
          </w:p>
        </w:tc>
        <w:tc>
          <w:tcPr>
            <w:tcW w:w="506" w:type="pct"/>
          </w:tcPr>
          <w:p w:rsidR="00CA0E66" w:rsidRPr="007C5A65" w:rsidRDefault="00CA0E66" w:rsidP="00B160C6">
            <w:pPr>
              <w:suppressAutoHyphens/>
            </w:pPr>
          </w:p>
        </w:tc>
      </w:tr>
      <w:tr w:rsidR="00CA0E66" w:rsidRPr="007C5A65" w:rsidTr="00B160C6">
        <w:tc>
          <w:tcPr>
            <w:tcW w:w="5000" w:type="pct"/>
            <w:gridSpan w:val="2"/>
          </w:tcPr>
          <w:p w:rsidR="00CA0E66" w:rsidRPr="007C5A65" w:rsidRDefault="00CA0E66" w:rsidP="00B160C6">
            <w:pPr>
              <w:suppressAutoHyphens/>
            </w:pPr>
            <w:r w:rsidRPr="007C5A65">
              <w:rPr>
                <w:b/>
              </w:rPr>
              <w:t>Proximity Conditions</w:t>
            </w:r>
          </w:p>
        </w:tc>
      </w:tr>
      <w:tr w:rsidR="00CA0E66" w:rsidRPr="007C5A65" w:rsidTr="00B160C6">
        <w:tc>
          <w:tcPr>
            <w:tcW w:w="4494" w:type="pct"/>
          </w:tcPr>
          <w:p w:rsidR="00CA0E66" w:rsidRPr="007C5A65" w:rsidRDefault="00CA0E66" w:rsidP="00B160C6">
            <w:pPr>
              <w:suppressAutoHyphens/>
            </w:pPr>
            <w:r w:rsidRPr="007C5A65">
              <w:t>Can burn operation be conducted without interference with other response activities (dispersants, source control etc.)?</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Can burn operation be conducted concurrently with mechanical recovery?</w:t>
            </w:r>
          </w:p>
        </w:tc>
        <w:tc>
          <w:tcPr>
            <w:tcW w:w="506" w:type="pct"/>
          </w:tcPr>
          <w:p w:rsidR="00CA0E66" w:rsidRPr="007C5A65" w:rsidRDefault="00CA0E66" w:rsidP="00B160C6">
            <w:pPr>
              <w:suppressAutoHyphens/>
            </w:pPr>
          </w:p>
        </w:tc>
      </w:tr>
      <w:tr w:rsidR="00CA0E66" w:rsidRPr="007C5A65" w:rsidTr="00B160C6">
        <w:tc>
          <w:tcPr>
            <w:tcW w:w="5000" w:type="pct"/>
            <w:gridSpan w:val="2"/>
          </w:tcPr>
          <w:p w:rsidR="00CA0E66" w:rsidRPr="007C5A65" w:rsidRDefault="00CA0E66" w:rsidP="00B160C6">
            <w:pPr>
              <w:suppressAutoHyphens/>
            </w:pPr>
            <w:r w:rsidRPr="007C5A65">
              <w:t>Comments: (consider attaching a map of the proposed burned location, indicating nearest population centers)</w:t>
            </w:r>
          </w:p>
          <w:p w:rsidR="00CA0E66" w:rsidRPr="007C5A65" w:rsidRDefault="00CA0E66" w:rsidP="00B160C6">
            <w:pPr>
              <w:suppressAutoHyphens/>
            </w:pP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p>
        </w:tc>
      </w:tr>
      <w:tr w:rsidR="00CA0E66" w:rsidRPr="007C5A65" w:rsidTr="00B160C6">
        <w:tc>
          <w:tcPr>
            <w:tcW w:w="5000" w:type="pct"/>
            <w:gridSpan w:val="2"/>
          </w:tcPr>
          <w:p w:rsidR="00CA0E66" w:rsidRPr="007C5A65" w:rsidRDefault="00CA0E66" w:rsidP="00B160C6">
            <w:pPr>
              <w:suppressAutoHyphens/>
              <w:rPr>
                <w:b/>
              </w:rPr>
            </w:pPr>
            <w:r w:rsidRPr="007C5A65">
              <w:rPr>
                <w:b/>
              </w:rPr>
              <w:t>Safety Considerations (to be filled out by Safety Officer)</w:t>
            </w:r>
          </w:p>
        </w:tc>
      </w:tr>
      <w:tr w:rsidR="00CA0E66" w:rsidRPr="007C5A65" w:rsidTr="00B160C6">
        <w:tc>
          <w:tcPr>
            <w:tcW w:w="4494" w:type="pct"/>
          </w:tcPr>
          <w:p w:rsidR="00CA0E66" w:rsidRPr="007C5A65" w:rsidRDefault="00CA0E66" w:rsidP="00B160C6">
            <w:pPr>
              <w:suppressAutoHyphens/>
            </w:pPr>
            <w:r w:rsidRPr="007C5A65">
              <w:t>Can ignition and burn be conducted in a way to prevent unintentional ignition of the spill source and at a safe distance from and response vessels?</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Is there a site safety plan for the incident that specifically addresses the proposed burning operations?</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Will response personnel be briefed on this plan before burning starts?</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Are personnel trained and equipped with safety gear appropriate to burn operations?</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Is a communication system available and working that allows communication between aircraft, vessels, and a control base?</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Can the fire be extinguished and are the procedures in place for addressing this contingency?</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Will oil collection at night be considered (for daylight in-situ burning operations)?</w:t>
            </w:r>
          </w:p>
        </w:tc>
        <w:tc>
          <w:tcPr>
            <w:tcW w:w="506" w:type="pct"/>
          </w:tcPr>
          <w:p w:rsidR="00CA0E66" w:rsidRPr="007C5A65" w:rsidRDefault="00CA0E66" w:rsidP="00B160C6">
            <w:pPr>
              <w:suppressAutoHyphens/>
            </w:pPr>
          </w:p>
        </w:tc>
      </w:tr>
      <w:tr w:rsidR="00CA0E66" w:rsidRPr="007C5A65" w:rsidTr="00B160C6">
        <w:tc>
          <w:tcPr>
            <w:tcW w:w="5000" w:type="pct"/>
            <w:gridSpan w:val="2"/>
          </w:tcPr>
          <w:p w:rsidR="00CA0E66" w:rsidRPr="007C5A65" w:rsidRDefault="00CA0E66" w:rsidP="00B160C6">
            <w:pPr>
              <w:suppressAutoHyphens/>
            </w:pPr>
            <w:r w:rsidRPr="007C5A65">
              <w:t>Comments: (consider attaching Site Safety and Communication plans if available, describe if not available)</w:t>
            </w:r>
          </w:p>
          <w:p w:rsidR="00CA0E66" w:rsidRPr="007C5A65" w:rsidRDefault="00CA0E66" w:rsidP="00B160C6">
            <w:pPr>
              <w:suppressAutoHyphens/>
            </w:pPr>
            <w:r w:rsidRPr="007C5A65">
              <w:rPr>
                <w:u w:val="single"/>
              </w:rPr>
              <w:lastRenderedPageBreak/>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p>
        </w:tc>
      </w:tr>
      <w:tr w:rsidR="00CA0E66" w:rsidRPr="007C5A65" w:rsidTr="00B160C6">
        <w:tc>
          <w:tcPr>
            <w:tcW w:w="5000" w:type="pct"/>
            <w:gridSpan w:val="2"/>
          </w:tcPr>
          <w:p w:rsidR="00CA0E66" w:rsidRPr="007C5A65" w:rsidRDefault="00CA0E66" w:rsidP="00B160C6">
            <w:pPr>
              <w:suppressAutoHyphens/>
            </w:pPr>
            <w:r w:rsidRPr="007C5A65">
              <w:rPr>
                <w:b/>
              </w:rPr>
              <w:lastRenderedPageBreak/>
              <w:t>Timing- External Stakeholder Outreach</w:t>
            </w:r>
          </w:p>
        </w:tc>
      </w:tr>
      <w:tr w:rsidR="00CA0E66" w:rsidRPr="007C5A65" w:rsidTr="00B160C6">
        <w:tc>
          <w:tcPr>
            <w:tcW w:w="4494" w:type="pct"/>
          </w:tcPr>
          <w:p w:rsidR="00CA0E66" w:rsidRPr="007C5A65" w:rsidRDefault="00CA0E66" w:rsidP="00B160C6">
            <w:pPr>
              <w:suppressAutoHyphens/>
            </w:pPr>
            <w:r w:rsidRPr="007C5A65">
              <w:t>Can appropriate notices to mariners, aircraft, and key stakeholders be issued within the proposed time?</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Are the above conditions expected to remain in effect for the next 24 hours?</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Are the above conditions expected to remain in effect for the next 48 hours?</w:t>
            </w:r>
          </w:p>
        </w:tc>
        <w:tc>
          <w:tcPr>
            <w:tcW w:w="506" w:type="pct"/>
          </w:tcPr>
          <w:p w:rsidR="00CA0E66" w:rsidRPr="007C5A65" w:rsidRDefault="00CA0E66" w:rsidP="00B160C6">
            <w:pPr>
              <w:suppressAutoHyphens/>
            </w:pPr>
          </w:p>
        </w:tc>
      </w:tr>
      <w:tr w:rsidR="00CA0E66" w:rsidRPr="007C5A65" w:rsidTr="00B160C6">
        <w:tc>
          <w:tcPr>
            <w:tcW w:w="5000" w:type="pct"/>
            <w:gridSpan w:val="2"/>
          </w:tcPr>
          <w:p w:rsidR="00CA0E66" w:rsidRPr="007C5A65" w:rsidRDefault="00CA0E66" w:rsidP="00B160C6">
            <w:pPr>
              <w:suppressAutoHyphens/>
            </w:pPr>
            <w:r w:rsidRPr="007C5A65">
              <w:t xml:space="preserve">Comments: (consider attaching a list of stakeholders that have been notified about the potential use of in-situ burning in response to the spill and press releases or fact sheets that will be used to communicate about the use of in-situ burning) </w:t>
            </w:r>
          </w:p>
          <w:p w:rsidR="00CA0E66" w:rsidRPr="007C5A65" w:rsidRDefault="00CA0E66" w:rsidP="00B160C6">
            <w:pPr>
              <w:suppressAutoHyphens/>
            </w:pP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p>
        </w:tc>
      </w:tr>
      <w:tr w:rsidR="00CA0E66" w:rsidRPr="007C5A65" w:rsidTr="00B160C6">
        <w:tc>
          <w:tcPr>
            <w:tcW w:w="5000" w:type="pct"/>
            <w:gridSpan w:val="2"/>
          </w:tcPr>
          <w:p w:rsidR="00CA0E66" w:rsidRPr="007C5A65" w:rsidRDefault="00CA0E66" w:rsidP="00B160C6">
            <w:pPr>
              <w:suppressAutoHyphens/>
            </w:pPr>
            <w:r w:rsidRPr="007C5A65">
              <w:rPr>
                <w:b/>
              </w:rPr>
              <w:t>Spill Impact Mitigation Assessment (SIMA)/Net Environmental Benefit Analysis (NEBA)</w:t>
            </w:r>
          </w:p>
        </w:tc>
      </w:tr>
      <w:tr w:rsidR="00CA0E66" w:rsidRPr="007C5A65" w:rsidTr="00B160C6">
        <w:tc>
          <w:tcPr>
            <w:tcW w:w="4494" w:type="pct"/>
          </w:tcPr>
          <w:p w:rsidR="00CA0E66" w:rsidRPr="007C5A65" w:rsidRDefault="00CA0E66" w:rsidP="00B160C6">
            <w:pPr>
              <w:suppressAutoHyphens/>
            </w:pPr>
            <w:r w:rsidRPr="007C5A65">
              <w:t>Has a resource at risk analysis for the proposed burn area been completed?</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Are there sensitive species and habitats in the area that require specific considerations related to burn operations?</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Can appropriate natural resource/environmental monitoring personnel/equipment be mobilized and on-site within the proposed time?</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Have mechanical recovery efforts been deemed insufficient to adequately protect sensitive shorelines and other natural resources?</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Is it expected that burn operations will reduce impacts to sensitive shorelines and other resources, without further endangering human health or wildlife in the area?</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Has an Endangered Species Act Consultation been initiated?</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Will an on-site survey be conducted by a natural resource specialist to identify sensitive bird concentrations or marine mammals in the proposed area before the burn operation commences and monitoring continue during burn operations (aerial overflight)?</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Is there a plan to recover the burn residue?</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Is the use of herders and/or accelerants being proposed?</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Have you considered the trade-offs/impacts of herders or accelerants?</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If yes to above, is the proposed herder listed on the EPA Schedule J Products list?</w:t>
            </w:r>
          </w:p>
        </w:tc>
        <w:tc>
          <w:tcPr>
            <w:tcW w:w="506" w:type="pct"/>
          </w:tcPr>
          <w:p w:rsidR="00CA0E66" w:rsidRPr="007C5A65" w:rsidRDefault="00CA0E66" w:rsidP="00B160C6">
            <w:pPr>
              <w:suppressAutoHyphens/>
            </w:pPr>
          </w:p>
        </w:tc>
      </w:tr>
      <w:tr w:rsidR="00CA0E66" w:rsidRPr="007C5A65" w:rsidTr="00B160C6">
        <w:tc>
          <w:tcPr>
            <w:tcW w:w="5000" w:type="pct"/>
            <w:gridSpan w:val="2"/>
          </w:tcPr>
          <w:p w:rsidR="00CA0E66" w:rsidRPr="007C5A65" w:rsidRDefault="00CA0E66" w:rsidP="00B160C6">
            <w:pPr>
              <w:suppressAutoHyphens/>
            </w:pPr>
            <w:r w:rsidRPr="007C5A65">
              <w:t xml:space="preserve">Comments: (consider attaching the most current ICS Form 232 developed for the incident, the Endangered Species Act Consultation Form, the Safety Data Sheet from the spilled product, and any details provided about mitigating factors being considered for sensitive species) </w:t>
            </w:r>
          </w:p>
          <w:p w:rsidR="00CA0E66" w:rsidRPr="007C5A65" w:rsidRDefault="00CA0E66" w:rsidP="00B160C6">
            <w:pPr>
              <w:suppressAutoHyphens/>
            </w:pP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p>
        </w:tc>
      </w:tr>
      <w:tr w:rsidR="00CA0E66" w:rsidRPr="007C5A65" w:rsidTr="00B160C6">
        <w:tc>
          <w:tcPr>
            <w:tcW w:w="5000" w:type="pct"/>
            <w:gridSpan w:val="2"/>
          </w:tcPr>
          <w:p w:rsidR="00CA0E66" w:rsidRPr="007C5A65" w:rsidRDefault="00CA0E66" w:rsidP="00B160C6">
            <w:pPr>
              <w:suppressAutoHyphens/>
            </w:pPr>
            <w:r w:rsidRPr="007C5A65">
              <w:rPr>
                <w:b/>
              </w:rPr>
              <w:lastRenderedPageBreak/>
              <w:t>Monitoring Plan?</w:t>
            </w:r>
          </w:p>
        </w:tc>
      </w:tr>
      <w:tr w:rsidR="00CA0E66" w:rsidRPr="007C5A65" w:rsidTr="00B160C6">
        <w:tc>
          <w:tcPr>
            <w:tcW w:w="4494" w:type="pct"/>
          </w:tcPr>
          <w:p w:rsidR="00CA0E66" w:rsidRPr="007C5A65" w:rsidRDefault="00CA0E66" w:rsidP="00B160C6">
            <w:pPr>
              <w:suppressAutoHyphens/>
            </w:pPr>
            <w:r w:rsidRPr="007C5A65">
              <w:t>Will a community air monitoring plan be developed and implemented prior to burn operations commencing?</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Will a SMART monitoring plan be developed and implemented prior to burn operations commencing to evaluate the effectiveness?</w:t>
            </w:r>
          </w:p>
        </w:tc>
        <w:tc>
          <w:tcPr>
            <w:tcW w:w="506" w:type="pct"/>
          </w:tcPr>
          <w:p w:rsidR="00CA0E66" w:rsidRPr="007C5A65" w:rsidRDefault="00CA0E66" w:rsidP="00B160C6">
            <w:pPr>
              <w:suppressAutoHyphens/>
            </w:pPr>
          </w:p>
        </w:tc>
      </w:tr>
      <w:tr w:rsidR="00CA0E66" w:rsidRPr="007C5A65" w:rsidTr="00B160C6">
        <w:tc>
          <w:tcPr>
            <w:tcW w:w="4494" w:type="pct"/>
          </w:tcPr>
          <w:p w:rsidR="00CA0E66" w:rsidRPr="007C5A65" w:rsidRDefault="00CA0E66" w:rsidP="00B160C6">
            <w:pPr>
              <w:suppressAutoHyphens/>
            </w:pPr>
            <w:r w:rsidRPr="007C5A65">
              <w:t xml:space="preserve">Will air sampling be conducted in </w:t>
            </w:r>
            <w:r w:rsidRPr="007C5A65">
              <w:rPr>
                <w:i/>
              </w:rPr>
              <w:t>In-Situ</w:t>
            </w:r>
            <w:r w:rsidRPr="007C5A65">
              <w:t xml:space="preserve"> Burning area?</w:t>
            </w:r>
          </w:p>
        </w:tc>
        <w:tc>
          <w:tcPr>
            <w:tcW w:w="506" w:type="pct"/>
          </w:tcPr>
          <w:p w:rsidR="00CA0E66" w:rsidRPr="007C5A65" w:rsidRDefault="00CA0E66" w:rsidP="00B160C6">
            <w:pPr>
              <w:suppressAutoHyphens/>
            </w:pPr>
          </w:p>
        </w:tc>
      </w:tr>
      <w:tr w:rsidR="00CA0E66" w:rsidRPr="007C5A65" w:rsidTr="00B160C6">
        <w:tc>
          <w:tcPr>
            <w:tcW w:w="5000" w:type="pct"/>
            <w:gridSpan w:val="2"/>
          </w:tcPr>
          <w:p w:rsidR="00CA0E66" w:rsidRPr="007C5A65" w:rsidRDefault="00CA0E66" w:rsidP="00B160C6">
            <w:pPr>
              <w:suppressAutoHyphens/>
            </w:pPr>
            <w:r w:rsidRPr="007C5A65">
              <w:t xml:space="preserve">Comments: (consider attaching your Community Air Monitoring Plan, Sampling Plan, and details of your SMART monitoring application) </w:t>
            </w:r>
          </w:p>
          <w:p w:rsidR="00CA0E66" w:rsidRPr="007C5A65" w:rsidRDefault="00CA0E66" w:rsidP="00B160C6">
            <w:pPr>
              <w:suppressAutoHyphens/>
            </w:pP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r w:rsidRPr="007C5A65">
              <w:rPr>
                <w:u w:val="single"/>
              </w:rPr>
              <w:tab/>
            </w:r>
          </w:p>
        </w:tc>
      </w:tr>
    </w:tbl>
    <w:p w:rsidR="007B7D19" w:rsidRDefault="007B7D19" w:rsidP="00CA0E66"/>
    <w:sectPr w:rsidR="007B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66"/>
    <w:rsid w:val="007B7D19"/>
    <w:rsid w:val="00CA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B71E"/>
  <w15:chartTrackingRefBased/>
  <w15:docId w15:val="{2FF0C525-6190-4991-BCC5-2F8B09CD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E66"/>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A0E66"/>
    <w:pPr>
      <w:keepNext/>
      <w:keepLines/>
      <w:tabs>
        <w:tab w:val="left" w:pos="810"/>
      </w:tabs>
      <w:suppressAutoHyphens/>
      <w:ind w:left="810" w:hanging="81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0E66"/>
    <w:rPr>
      <w:rFonts w:ascii="Arial" w:eastAsia="Times New Roman" w:hAnsi="Arial" w:cs="Times New Roman"/>
      <w:b/>
      <w:sz w:val="24"/>
      <w:szCs w:val="20"/>
    </w:rPr>
  </w:style>
  <w:style w:type="table" w:styleId="TableGrid">
    <w:name w:val="Table Grid"/>
    <w:basedOn w:val="TableNormal"/>
    <w:uiPriority w:val="59"/>
    <w:rsid w:val="00CA0E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Pilkey-Jarvis, Linda (ECY)</dc:creator>
  <cp:keywords/>
  <dc:description/>
  <cp:lastModifiedBy>Pilkey-Jarvis, Linda (ECY)</cp:lastModifiedBy>
  <cp:revision>1</cp:revision>
  <dcterms:created xsi:type="dcterms:W3CDTF">2021-03-24T14:49:00Z</dcterms:created>
  <dcterms:modified xsi:type="dcterms:W3CDTF">2021-03-24T14:49:00Z</dcterms:modified>
</cp:coreProperties>
</file>