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DE" w:rsidRPr="00D34C9D" w:rsidRDefault="007C38DE" w:rsidP="007C38DE">
      <w:pPr>
        <w:rPr>
          <w:rFonts w:ascii="Times New Roman" w:hAnsi="Times New Roman" w:cs="Times New Roman"/>
          <w:b/>
          <w:sz w:val="28"/>
          <w:szCs w:val="28"/>
        </w:rPr>
      </w:pPr>
      <w:bookmarkStart w:id="0" w:name="_GoBack"/>
      <w:bookmarkEnd w:id="0"/>
      <w:r w:rsidRPr="00D34C9D">
        <w:rPr>
          <w:rFonts w:ascii="Times New Roman" w:hAnsi="Times New Roman" w:cs="Times New Roman"/>
          <w:b/>
          <w:sz w:val="28"/>
          <w:szCs w:val="28"/>
        </w:rPr>
        <w:t xml:space="preserve">9411.3 </w:t>
      </w:r>
      <w:r w:rsidR="00D34C9D">
        <w:rPr>
          <w:rFonts w:ascii="Times New Roman" w:hAnsi="Times New Roman" w:cs="Times New Roman"/>
          <w:b/>
          <w:sz w:val="28"/>
          <w:szCs w:val="28"/>
        </w:rPr>
        <w:tab/>
      </w:r>
      <w:r w:rsidR="00D34C9D">
        <w:rPr>
          <w:rFonts w:ascii="Times New Roman" w:hAnsi="Times New Roman" w:cs="Times New Roman"/>
          <w:b/>
          <w:sz w:val="28"/>
          <w:szCs w:val="28"/>
        </w:rPr>
        <w:tab/>
      </w:r>
      <w:r w:rsidRPr="00D34C9D">
        <w:rPr>
          <w:rFonts w:ascii="Times New Roman" w:hAnsi="Times New Roman" w:cs="Times New Roman"/>
          <w:b/>
          <w:sz w:val="28"/>
          <w:szCs w:val="28"/>
        </w:rPr>
        <w:t>Decision Memo</w:t>
      </w:r>
    </w:p>
    <w:p w:rsidR="007C38DE" w:rsidRPr="00D34C9D" w:rsidRDefault="007C38DE" w:rsidP="00D34C9D">
      <w:pPr>
        <w:jc w:val="center"/>
        <w:rPr>
          <w:rFonts w:ascii="Times New Roman" w:hAnsi="Times New Roman" w:cs="Times New Roman"/>
          <w:b/>
          <w:color w:val="000000" w:themeColor="text1"/>
          <w:sz w:val="36"/>
          <w:szCs w:val="36"/>
        </w:rPr>
      </w:pPr>
      <w:r w:rsidRPr="00D34C9D">
        <w:rPr>
          <w:rFonts w:ascii="Times New Roman" w:hAnsi="Times New Roman" w:cs="Times New Roman"/>
          <w:b/>
          <w:color w:val="000000" w:themeColor="text1"/>
          <w:sz w:val="36"/>
          <w:szCs w:val="36"/>
        </w:rPr>
        <w:t>Decanting Approval Plan and Memo</w:t>
      </w:r>
    </w:p>
    <w:p w:rsidR="007C38DE" w:rsidRPr="00D34C9D" w:rsidRDefault="007C38DE" w:rsidP="007C38DE">
      <w:pPr>
        <w:rPr>
          <w:rFonts w:ascii="Times New Roman" w:hAnsi="Times New Roman" w:cs="Times New Roman"/>
          <w:b/>
          <w:color w:val="000000" w:themeColor="text1"/>
        </w:rPr>
      </w:pPr>
      <w:r w:rsidRPr="00D34C9D">
        <w:rPr>
          <w:rFonts w:ascii="Times New Roman" w:hAnsi="Times New Roman" w:cs="Times New Roman"/>
          <w:b/>
          <w:color w:val="000000" w:themeColor="text1"/>
        </w:rPr>
        <w:t>Name of Spill Incident:</w:t>
      </w:r>
      <w:r w:rsidR="001858A9">
        <w:rPr>
          <w:rFonts w:ascii="Times New Roman" w:hAnsi="Times New Roman" w:cs="Times New Roman"/>
          <w:b/>
          <w:color w:val="000000" w:themeColor="text1"/>
        </w:rPr>
        <w:t xml:space="preserve"> </w:t>
      </w:r>
      <w:sdt>
        <w:sdtPr>
          <w:rPr>
            <w:rFonts w:ascii="Times New Roman" w:hAnsi="Times New Roman" w:cs="Times New Roman"/>
            <w:b/>
            <w:color w:val="000000" w:themeColor="text1"/>
          </w:rPr>
          <w:id w:val="523142978"/>
          <w:placeholder>
            <w:docPart w:val="DefaultPlaceholder_1081868574"/>
          </w:placeholder>
          <w:showingPlcHdr/>
        </w:sdtPr>
        <w:sdtEndPr/>
        <w:sdtContent>
          <w:r w:rsidR="00F5137F" w:rsidRPr="00492129">
            <w:rPr>
              <w:rStyle w:val="PlaceholderText"/>
            </w:rPr>
            <w:t>Click here to enter text.</w:t>
          </w:r>
        </w:sdtContent>
      </w:sdt>
    </w:p>
    <w:p w:rsidR="007C38DE" w:rsidRPr="00D34C9D" w:rsidRDefault="007C38DE" w:rsidP="007C38DE">
      <w:pPr>
        <w:rPr>
          <w:rFonts w:ascii="Times New Roman" w:hAnsi="Times New Roman" w:cs="Times New Roman"/>
          <w:b/>
          <w:color w:val="000000" w:themeColor="text1"/>
        </w:rPr>
      </w:pPr>
      <w:r w:rsidRPr="00D34C9D">
        <w:rPr>
          <w:rFonts w:ascii="Times New Roman" w:hAnsi="Times New Roman" w:cs="Times New Roman"/>
          <w:b/>
          <w:color w:val="000000" w:themeColor="text1"/>
        </w:rPr>
        <w:t>Oil Type(s):</w:t>
      </w:r>
      <w:r w:rsidR="001858A9">
        <w:rPr>
          <w:rFonts w:ascii="Times New Roman" w:hAnsi="Times New Roman" w:cs="Times New Roman"/>
          <w:b/>
          <w:color w:val="000000" w:themeColor="text1"/>
        </w:rPr>
        <w:t xml:space="preserve"> </w:t>
      </w:r>
      <w:sdt>
        <w:sdtPr>
          <w:rPr>
            <w:rFonts w:ascii="Times New Roman" w:hAnsi="Times New Roman" w:cs="Times New Roman"/>
            <w:b/>
            <w:color w:val="000000" w:themeColor="text1"/>
          </w:rPr>
          <w:id w:val="-1019315852"/>
          <w:placeholder>
            <w:docPart w:val="DefaultPlaceholder_1081868574"/>
          </w:placeholder>
          <w:showingPlcHdr/>
        </w:sdtPr>
        <w:sdtEndPr/>
        <w:sdtContent>
          <w:r w:rsidR="00F5137F" w:rsidRPr="00492129">
            <w:rPr>
              <w:rStyle w:val="PlaceholderText"/>
            </w:rPr>
            <w:t>Click here to enter text.</w:t>
          </w:r>
        </w:sdtContent>
      </w:sdt>
    </w:p>
    <w:p w:rsidR="007C38DE" w:rsidRPr="00D34C9D" w:rsidRDefault="007C38DE" w:rsidP="007C38DE">
      <w:pPr>
        <w:rPr>
          <w:rFonts w:ascii="Times New Roman" w:hAnsi="Times New Roman" w:cs="Times New Roman"/>
          <w:b/>
          <w:color w:val="000000" w:themeColor="text1"/>
        </w:rPr>
      </w:pPr>
      <w:r w:rsidRPr="00D34C9D">
        <w:rPr>
          <w:rFonts w:ascii="Times New Roman" w:hAnsi="Times New Roman" w:cs="Times New Roman"/>
          <w:b/>
          <w:color w:val="000000" w:themeColor="text1"/>
        </w:rPr>
        <w:t>Federally Defined Response Area:</w:t>
      </w:r>
      <w:r w:rsidR="00F3458A">
        <w:rPr>
          <w:rFonts w:ascii="Times New Roman" w:hAnsi="Times New Roman" w:cs="Times New Roman"/>
          <w:b/>
          <w:color w:val="000000" w:themeColor="text1"/>
        </w:rPr>
        <w:t xml:space="preserve"> </w:t>
      </w:r>
      <w:sdt>
        <w:sdtPr>
          <w:rPr>
            <w:rFonts w:ascii="Times New Roman" w:hAnsi="Times New Roman" w:cs="Times New Roman"/>
            <w:b/>
            <w:color w:val="000000" w:themeColor="text1"/>
          </w:rPr>
          <w:id w:val="-1488626677"/>
          <w:placeholder>
            <w:docPart w:val="DefaultPlaceholder_1081868574"/>
          </w:placeholder>
          <w:showingPlcHdr/>
        </w:sdtPr>
        <w:sdtEndPr/>
        <w:sdtContent>
          <w:r w:rsidR="00F5137F" w:rsidRPr="00492129">
            <w:rPr>
              <w:rStyle w:val="PlaceholderText"/>
            </w:rPr>
            <w:t>Click here to enter text.</w:t>
          </w:r>
        </w:sdtContent>
      </w:sdt>
    </w:p>
    <w:p w:rsidR="007C38DE" w:rsidRPr="00D34C9D" w:rsidRDefault="007C38DE" w:rsidP="007C38DE">
      <w:pPr>
        <w:rPr>
          <w:rFonts w:ascii="Times New Roman" w:hAnsi="Times New Roman" w:cs="Times New Roman"/>
          <w:b/>
          <w:color w:val="000000" w:themeColor="text1"/>
        </w:rPr>
      </w:pPr>
      <w:r w:rsidRPr="00D34C9D">
        <w:rPr>
          <w:rFonts w:ascii="Times New Roman" w:hAnsi="Times New Roman" w:cs="Times New Roman"/>
          <w:b/>
          <w:color w:val="000000" w:themeColor="text1"/>
        </w:rPr>
        <w:t>Effective date(s)/time of approval:</w:t>
      </w:r>
      <w:r w:rsidR="00F3458A">
        <w:rPr>
          <w:rFonts w:ascii="Times New Roman" w:hAnsi="Times New Roman" w:cs="Times New Roman"/>
          <w:b/>
          <w:color w:val="000000" w:themeColor="text1"/>
        </w:rPr>
        <w:t xml:space="preserve"> </w:t>
      </w:r>
      <w:sdt>
        <w:sdtPr>
          <w:rPr>
            <w:rFonts w:ascii="Times New Roman" w:hAnsi="Times New Roman" w:cs="Times New Roman"/>
            <w:b/>
            <w:color w:val="000000" w:themeColor="text1"/>
          </w:rPr>
          <w:id w:val="1566685033"/>
          <w:placeholder>
            <w:docPart w:val="DefaultPlaceholder_1081868574"/>
          </w:placeholder>
          <w:showingPlcHdr/>
        </w:sdtPr>
        <w:sdtEndPr/>
        <w:sdtContent>
          <w:r w:rsidR="00F5137F" w:rsidRPr="00492129">
            <w:rPr>
              <w:rStyle w:val="PlaceholderText"/>
            </w:rPr>
            <w:t>Click here to enter text.</w:t>
          </w:r>
        </w:sdtContent>
      </w:sdt>
    </w:p>
    <w:p w:rsidR="00D34C9D" w:rsidRDefault="00D34C9D" w:rsidP="007C38DE">
      <w:pPr>
        <w:rPr>
          <w:rFonts w:ascii="Times New Roman" w:hAnsi="Times New Roman" w:cs="Times New Roman"/>
        </w:rPr>
      </w:pPr>
    </w:p>
    <w:p w:rsidR="007C38DE" w:rsidRPr="00D34C9D" w:rsidRDefault="007C38DE" w:rsidP="00D34C9D">
      <w:pPr>
        <w:spacing w:line="360" w:lineRule="auto"/>
        <w:rPr>
          <w:rFonts w:ascii="Times New Roman" w:hAnsi="Times New Roman" w:cs="Times New Roman"/>
        </w:rPr>
      </w:pPr>
      <w:r w:rsidRPr="00D34C9D">
        <w:rPr>
          <w:rFonts w:ascii="Times New Roman" w:hAnsi="Times New Roman" w:cs="Times New Roman"/>
        </w:rPr>
        <w:t>The Federal and State On-Scene Coordinators (OSCs) hereby approve the use of</w:t>
      </w:r>
      <w:r w:rsidR="00D34C9D">
        <w:rPr>
          <w:rFonts w:ascii="Times New Roman" w:hAnsi="Times New Roman" w:cs="Times New Roman"/>
        </w:rPr>
        <w:t xml:space="preserve"> </w:t>
      </w:r>
      <w:r w:rsidRPr="00D34C9D">
        <w:rPr>
          <w:rFonts w:ascii="Times New Roman" w:hAnsi="Times New Roman" w:cs="Times New Roman"/>
        </w:rPr>
        <w:t>decanting as a means of expediting the recovery and treatment of oil and reducing the</w:t>
      </w:r>
      <w:r w:rsidR="00D34C9D">
        <w:rPr>
          <w:rFonts w:ascii="Times New Roman" w:hAnsi="Times New Roman" w:cs="Times New Roman"/>
        </w:rPr>
        <w:t xml:space="preserve"> </w:t>
      </w:r>
      <w:r w:rsidRPr="00D34C9D">
        <w:rPr>
          <w:rFonts w:ascii="Times New Roman" w:hAnsi="Times New Roman" w:cs="Times New Roman"/>
        </w:rPr>
        <w:t>overall quantity of pollutants in a more timely and effective manner to facilitate</w:t>
      </w:r>
      <w:r w:rsidR="00D34C9D">
        <w:rPr>
          <w:rFonts w:ascii="Times New Roman" w:hAnsi="Times New Roman" w:cs="Times New Roman"/>
        </w:rPr>
        <w:t xml:space="preserve"> </w:t>
      </w:r>
      <w:r w:rsidRPr="00D34C9D">
        <w:rPr>
          <w:rFonts w:ascii="Times New Roman" w:hAnsi="Times New Roman" w:cs="Times New Roman"/>
        </w:rPr>
        <w:t>cleanup operations. This memo describes the area for which decanting approval is</w:t>
      </w:r>
      <w:r w:rsidR="00D34C9D">
        <w:rPr>
          <w:rFonts w:ascii="Times New Roman" w:hAnsi="Times New Roman" w:cs="Times New Roman"/>
        </w:rPr>
        <w:t xml:space="preserve"> </w:t>
      </w:r>
      <w:r w:rsidRPr="00D34C9D">
        <w:rPr>
          <w:rFonts w:ascii="Times New Roman" w:hAnsi="Times New Roman" w:cs="Times New Roman"/>
        </w:rPr>
        <w:t>given; the decanting process to be used; the prevailing conditions and protective</w:t>
      </w:r>
      <w:r w:rsidR="00D34C9D">
        <w:rPr>
          <w:rFonts w:ascii="Times New Roman" w:hAnsi="Times New Roman" w:cs="Times New Roman"/>
        </w:rPr>
        <w:t xml:space="preserve"> </w:t>
      </w:r>
      <w:r w:rsidRPr="00D34C9D">
        <w:rPr>
          <w:rFonts w:ascii="Times New Roman" w:hAnsi="Times New Roman" w:cs="Times New Roman"/>
        </w:rPr>
        <w:t>measures proposed to be implemented.</w:t>
      </w:r>
    </w:p>
    <w:p w:rsidR="007C38DE" w:rsidRPr="00D34C9D" w:rsidRDefault="007C38DE" w:rsidP="007C38DE">
      <w:pPr>
        <w:rPr>
          <w:rFonts w:ascii="Times New Roman" w:hAnsi="Times New Roman" w:cs="Times New Roman"/>
          <w:b/>
        </w:rPr>
      </w:pPr>
    </w:p>
    <w:p w:rsidR="007C38DE" w:rsidRPr="00D34C9D" w:rsidRDefault="007C38DE" w:rsidP="007C38DE">
      <w:pPr>
        <w:rPr>
          <w:rFonts w:ascii="Times New Roman" w:hAnsi="Times New Roman" w:cs="Times New Roman"/>
          <w:b/>
        </w:rPr>
      </w:pPr>
      <w:r w:rsidRPr="00D34C9D">
        <w:rPr>
          <w:rFonts w:ascii="Times New Roman" w:hAnsi="Times New Roman" w:cs="Times New Roman"/>
          <w:b/>
        </w:rPr>
        <w:t>Authorities: 40 CFR 122.3, RCW 90.56.320(l), ORS 468B.305 (2)(b)</w:t>
      </w:r>
    </w:p>
    <w:p w:rsidR="007C38DE" w:rsidRPr="00D34C9D" w:rsidRDefault="007C38DE" w:rsidP="007C38DE">
      <w:pPr>
        <w:rPr>
          <w:rFonts w:ascii="Times New Roman" w:hAnsi="Times New Roman" w:cs="Times New Roman"/>
        </w:rPr>
      </w:pPr>
    </w:p>
    <w:p w:rsidR="007C38DE" w:rsidRPr="00D34C9D" w:rsidRDefault="007C38DE" w:rsidP="007C38DE">
      <w:pPr>
        <w:rPr>
          <w:rFonts w:ascii="Times New Roman" w:hAnsi="Times New Roman" w:cs="Times New Roman"/>
        </w:rPr>
      </w:pPr>
      <w:r w:rsidRPr="00D34C9D">
        <w:rPr>
          <w:rFonts w:ascii="Times New Roman" w:hAnsi="Times New Roman" w:cs="Times New Roman"/>
        </w:rPr>
        <w:t>Unified Command can revoke the approval at any time if the approved conditions are not met.</w:t>
      </w:r>
    </w:p>
    <w:p w:rsidR="007C38DE" w:rsidRPr="00D34C9D" w:rsidRDefault="007C38DE" w:rsidP="007C38DE">
      <w:pPr>
        <w:rPr>
          <w:rFonts w:ascii="Times New Roman" w:hAnsi="Times New Roman" w:cs="Times New Roman"/>
        </w:rPr>
      </w:pPr>
    </w:p>
    <w:p w:rsidR="007C38DE" w:rsidRPr="00D34C9D" w:rsidRDefault="007C38DE" w:rsidP="007C38DE">
      <w:pPr>
        <w:rPr>
          <w:rFonts w:ascii="Times New Roman" w:hAnsi="Times New Roman" w:cs="Times New Roman"/>
          <w:b/>
        </w:rPr>
      </w:pPr>
      <w:r w:rsidRPr="00D34C9D">
        <w:rPr>
          <w:rFonts w:ascii="Times New Roman" w:hAnsi="Times New Roman" w:cs="Times New Roman"/>
          <w:b/>
        </w:rPr>
        <w:t>Signatures</w:t>
      </w:r>
    </w:p>
    <w:p w:rsidR="007C38DE" w:rsidRPr="00D34C9D" w:rsidRDefault="007C38DE" w:rsidP="00D34C9D">
      <w:pPr>
        <w:spacing w:after="0"/>
        <w:rPr>
          <w:rFonts w:ascii="Times New Roman" w:hAnsi="Times New Roman" w:cs="Times New Roman"/>
        </w:rPr>
      </w:pPr>
      <w:r w:rsidRPr="00D34C9D">
        <w:rPr>
          <w:rFonts w:ascii="Times New Roman" w:hAnsi="Times New Roman" w:cs="Times New Roman"/>
        </w:rPr>
        <w:t>________________________________________________-__________________</w:t>
      </w:r>
      <w:r w:rsidR="00AD50A4">
        <w:rPr>
          <w:rFonts w:ascii="Times New Roman" w:hAnsi="Times New Roman" w:cs="Times New Roman"/>
        </w:rPr>
        <w:t>_</w:t>
      </w:r>
    </w:p>
    <w:p w:rsidR="007C38DE" w:rsidRPr="00D34C9D" w:rsidRDefault="007C38DE" w:rsidP="00D34C9D">
      <w:pPr>
        <w:rPr>
          <w:rFonts w:ascii="Times New Roman" w:hAnsi="Times New Roman" w:cs="Times New Roman"/>
        </w:rPr>
      </w:pPr>
      <w:r w:rsidRPr="00D34C9D">
        <w:rPr>
          <w:rFonts w:ascii="Times New Roman" w:hAnsi="Times New Roman" w:cs="Times New Roman"/>
        </w:rPr>
        <w:t>Federal On-Scene Coordinator</w:t>
      </w:r>
    </w:p>
    <w:p w:rsidR="007C38DE" w:rsidRPr="00D34C9D" w:rsidRDefault="007C38DE" w:rsidP="007C38DE">
      <w:pPr>
        <w:rPr>
          <w:rFonts w:ascii="Times New Roman" w:hAnsi="Times New Roman" w:cs="Times New Roman"/>
        </w:rPr>
      </w:pPr>
    </w:p>
    <w:p w:rsidR="007C38DE" w:rsidRPr="00D34C9D" w:rsidRDefault="007C38DE" w:rsidP="00D34C9D">
      <w:pPr>
        <w:spacing w:after="0"/>
        <w:rPr>
          <w:rFonts w:ascii="Times New Roman" w:hAnsi="Times New Roman" w:cs="Times New Roman"/>
        </w:rPr>
      </w:pPr>
      <w:r w:rsidRPr="00D34C9D">
        <w:rPr>
          <w:rFonts w:ascii="Times New Roman" w:hAnsi="Times New Roman" w:cs="Times New Roman"/>
        </w:rPr>
        <w:t>________________________________________________</w:t>
      </w:r>
      <w:r w:rsidR="00AD50A4">
        <w:rPr>
          <w:rFonts w:ascii="Times New Roman" w:hAnsi="Times New Roman" w:cs="Times New Roman"/>
        </w:rPr>
        <w:t>-</w:t>
      </w:r>
      <w:r w:rsidRPr="00D34C9D">
        <w:rPr>
          <w:rFonts w:ascii="Times New Roman" w:hAnsi="Times New Roman" w:cs="Times New Roman"/>
        </w:rPr>
        <w:t>___________________</w:t>
      </w:r>
    </w:p>
    <w:p w:rsidR="007C38DE" w:rsidRPr="00D34C9D" w:rsidRDefault="007C38DE" w:rsidP="00D34C9D">
      <w:pPr>
        <w:spacing w:after="0"/>
        <w:rPr>
          <w:rFonts w:ascii="Times New Roman" w:hAnsi="Times New Roman" w:cs="Times New Roman"/>
        </w:rPr>
      </w:pPr>
      <w:r w:rsidRPr="00D34C9D">
        <w:rPr>
          <w:rFonts w:ascii="Times New Roman" w:hAnsi="Times New Roman" w:cs="Times New Roman"/>
        </w:rPr>
        <w:t>State On-Scene Coordinator</w:t>
      </w:r>
    </w:p>
    <w:p w:rsidR="007C38DE" w:rsidRPr="00D34C9D" w:rsidRDefault="007C38DE" w:rsidP="007C38DE">
      <w:pPr>
        <w:rPr>
          <w:rFonts w:ascii="Times New Roman" w:hAnsi="Times New Roman" w:cs="Times New Roman"/>
        </w:rPr>
      </w:pPr>
    </w:p>
    <w:p w:rsidR="007C38DE" w:rsidRPr="00D34C9D" w:rsidRDefault="007C38DE" w:rsidP="007C38DE">
      <w:pPr>
        <w:rPr>
          <w:rFonts w:ascii="Times New Roman" w:hAnsi="Times New Roman" w:cs="Times New Roman"/>
        </w:rPr>
      </w:pPr>
      <w:r w:rsidRPr="00D34C9D">
        <w:rPr>
          <w:rFonts w:ascii="Times New Roman" w:hAnsi="Times New Roman" w:cs="Times New Roman"/>
        </w:rPr>
        <w:t xml:space="preserve">Reason for disapproval: </w:t>
      </w:r>
    </w:p>
    <w:p w:rsidR="007C38DE" w:rsidRDefault="007C38DE" w:rsidP="007C38DE">
      <w:pPr>
        <w:rPr>
          <w:rFonts w:ascii="Times New Roman" w:hAnsi="Times New Roman" w:cs="Times New Roman"/>
        </w:rPr>
      </w:pPr>
    </w:p>
    <w:p w:rsidR="00D34C9D" w:rsidRDefault="00D34C9D" w:rsidP="007C38DE">
      <w:pPr>
        <w:rPr>
          <w:rFonts w:ascii="Times New Roman" w:hAnsi="Times New Roman" w:cs="Times New Roman"/>
        </w:rPr>
      </w:pPr>
    </w:p>
    <w:p w:rsidR="00D34C9D" w:rsidRPr="00D34C9D" w:rsidRDefault="00D34C9D" w:rsidP="007C38DE">
      <w:pPr>
        <w:rPr>
          <w:rFonts w:ascii="Times New Roman" w:hAnsi="Times New Roman" w:cs="Times New Roman"/>
        </w:rPr>
      </w:pPr>
    </w:p>
    <w:p w:rsidR="007C38DE" w:rsidRPr="00D34C9D" w:rsidRDefault="007C38DE" w:rsidP="007C38DE">
      <w:pPr>
        <w:rPr>
          <w:rFonts w:ascii="Times New Roman" w:hAnsi="Times New Roman" w:cs="Times New Roman"/>
        </w:rPr>
      </w:pPr>
    </w:p>
    <w:p w:rsidR="00A96423" w:rsidRPr="00A96423" w:rsidRDefault="00A96423" w:rsidP="00A96423">
      <w:pPr>
        <w:jc w:val="center"/>
        <w:rPr>
          <w:rFonts w:ascii="Times New Roman" w:hAnsi="Times New Roman" w:cs="Times New Roman"/>
          <w:b/>
          <w:sz w:val="20"/>
          <w:szCs w:val="20"/>
        </w:rPr>
      </w:pPr>
    </w:p>
    <w:p w:rsidR="007C38DE" w:rsidRPr="00A96423" w:rsidRDefault="007C38DE" w:rsidP="00A96423">
      <w:pPr>
        <w:jc w:val="center"/>
        <w:rPr>
          <w:rFonts w:ascii="Times New Roman" w:hAnsi="Times New Roman" w:cs="Times New Roman"/>
          <w:b/>
          <w:sz w:val="28"/>
          <w:szCs w:val="28"/>
        </w:rPr>
      </w:pPr>
      <w:r w:rsidRPr="00A96423">
        <w:rPr>
          <w:rFonts w:ascii="Times New Roman" w:hAnsi="Times New Roman" w:cs="Times New Roman"/>
          <w:b/>
          <w:sz w:val="28"/>
          <w:szCs w:val="28"/>
        </w:rPr>
        <w:lastRenderedPageBreak/>
        <w:t>Decanting Approval Plan and Memo</w:t>
      </w:r>
    </w:p>
    <w:p w:rsidR="007C38DE" w:rsidRPr="00D34C9D" w:rsidRDefault="007C38DE" w:rsidP="007C38DE">
      <w:pPr>
        <w:rPr>
          <w:rFonts w:ascii="Times New Roman" w:hAnsi="Times New Roman" w:cs="Times New Roman"/>
        </w:rPr>
      </w:pPr>
      <w:r w:rsidRPr="00D34C9D">
        <w:rPr>
          <w:rFonts w:ascii="Times New Roman" w:hAnsi="Times New Roman" w:cs="Times New Roman"/>
        </w:rPr>
        <w:t>All decanting will be conducted during a defined period of time, within the federally defined response area.</w:t>
      </w:r>
    </w:p>
    <w:p w:rsidR="007C38DE" w:rsidRPr="00A96423" w:rsidRDefault="007C38DE" w:rsidP="007C38DE">
      <w:pPr>
        <w:rPr>
          <w:rFonts w:ascii="Times New Roman" w:hAnsi="Times New Roman" w:cs="Times New Roman"/>
          <w:sz w:val="18"/>
          <w:szCs w:val="18"/>
        </w:rPr>
      </w:pPr>
    </w:p>
    <w:p w:rsidR="00AD50A4" w:rsidRDefault="007C38DE" w:rsidP="004A161C">
      <w:pPr>
        <w:rPr>
          <w:rFonts w:ascii="Times New Roman" w:hAnsi="Times New Roman" w:cs="Times New Roman"/>
          <w:b/>
          <w:sz w:val="24"/>
          <w:szCs w:val="24"/>
        </w:rPr>
      </w:pPr>
      <w:r w:rsidRPr="00A96423">
        <w:rPr>
          <w:rFonts w:ascii="Times New Roman" w:hAnsi="Times New Roman" w:cs="Times New Roman"/>
          <w:b/>
          <w:sz w:val="24"/>
          <w:szCs w:val="24"/>
        </w:rPr>
        <w:t>Description of Proposed Decanting Operations:</w:t>
      </w:r>
      <w:sdt>
        <w:sdtPr>
          <w:rPr>
            <w:rFonts w:ascii="Times New Roman" w:hAnsi="Times New Roman" w:cs="Times New Roman"/>
            <w:b/>
            <w:sz w:val="24"/>
            <w:szCs w:val="24"/>
          </w:rPr>
          <w:id w:val="-725299727"/>
          <w:placeholder>
            <w:docPart w:val="DefaultPlaceholder_1081868574"/>
          </w:placeholder>
          <w:showingPlcHdr/>
        </w:sdtPr>
        <w:sdtEndPr/>
        <w:sdtContent>
          <w:r w:rsidR="00AD50A4" w:rsidRPr="00492129">
            <w:rPr>
              <w:rStyle w:val="PlaceholderText"/>
            </w:rPr>
            <w:t>Click here to enter text.</w:t>
          </w:r>
        </w:sdtContent>
      </w:sdt>
      <w:r w:rsidR="004A161C">
        <w:rPr>
          <w:rFonts w:ascii="Times New Roman" w:hAnsi="Times New Roman" w:cs="Times New Roman"/>
          <w:b/>
          <w:sz w:val="24"/>
          <w:szCs w:val="24"/>
        </w:rPr>
        <w:t xml:space="preserve"> </w:t>
      </w:r>
      <w:r w:rsidR="00AD50A4">
        <w:rPr>
          <w:rFonts w:ascii="Times New Roman" w:hAnsi="Times New Roman" w:cs="Times New Roman"/>
          <w:b/>
          <w:sz w:val="24"/>
          <w:szCs w:val="24"/>
        </w:rPr>
        <w:t xml:space="preserve"> </w:t>
      </w:r>
    </w:p>
    <w:p w:rsidR="004A161C" w:rsidRPr="00AD50A4" w:rsidRDefault="00AD50A4" w:rsidP="004A161C">
      <w:pPr>
        <w:rPr>
          <w:rFonts w:ascii="Times New Roman" w:eastAsia="Times New Roman" w:hAnsi="Times New Roman" w:cs="Times New Roman"/>
          <w:i/>
          <w:sz w:val="24"/>
          <w:szCs w:val="20"/>
        </w:rPr>
      </w:pPr>
      <w:r w:rsidRPr="00AD50A4">
        <w:rPr>
          <w:rFonts w:ascii="Times New Roman" w:hAnsi="Times New Roman" w:cs="Times New Roman"/>
          <w:b/>
          <w:i/>
          <w:sz w:val="24"/>
          <w:szCs w:val="24"/>
        </w:rPr>
        <w:t xml:space="preserve">EXAMPLE (to be deleted prior to submittal): </w:t>
      </w:r>
      <w:r w:rsidR="004A161C" w:rsidRPr="00AD50A4">
        <w:rPr>
          <w:rFonts w:ascii="Times New Roman" w:eastAsia="Times New Roman" w:hAnsi="Times New Roman" w:cs="Times New Roman"/>
          <w:i/>
          <w:sz w:val="24"/>
          <w:szCs w:val="20"/>
        </w:rPr>
        <w:t>All skimmers of the response will have authorization to decant water from onboard storage tanks in order to expedite on-water recovery of approximately</w:t>
      </w:r>
      <w:sdt>
        <w:sdtPr>
          <w:rPr>
            <w:rFonts w:ascii="Times New Roman" w:eastAsia="Times New Roman" w:hAnsi="Times New Roman" w:cs="Times New Roman"/>
            <w:i/>
            <w:sz w:val="24"/>
            <w:szCs w:val="20"/>
          </w:rPr>
          <w:id w:val="1778068490"/>
          <w:placeholder>
            <w:docPart w:val="DefaultPlaceholder_1081868574"/>
          </w:placeholder>
          <w:showingPlcHdr/>
        </w:sdtPr>
        <w:sdtEndPr/>
        <w:sdtContent>
          <w:r w:rsidR="001D0BE0" w:rsidRPr="00AD50A4">
            <w:rPr>
              <w:rStyle w:val="PlaceholderText"/>
              <w:i/>
            </w:rPr>
            <w:t>Click here to enter text.</w:t>
          </w:r>
        </w:sdtContent>
      </w:sdt>
      <w:r w:rsidR="004A161C" w:rsidRPr="00AD50A4">
        <w:rPr>
          <w:rFonts w:ascii="Times New Roman" w:eastAsia="Times New Roman" w:hAnsi="Times New Roman" w:cs="Times New Roman"/>
          <w:i/>
          <w:sz w:val="24"/>
          <w:szCs w:val="20"/>
        </w:rPr>
        <w:t xml:space="preserve">. Retention time will last </w:t>
      </w:r>
      <w:sdt>
        <w:sdtPr>
          <w:rPr>
            <w:rFonts w:ascii="Times New Roman" w:eastAsia="Times New Roman" w:hAnsi="Times New Roman" w:cs="Times New Roman"/>
            <w:i/>
            <w:sz w:val="24"/>
            <w:szCs w:val="20"/>
          </w:rPr>
          <w:id w:val="-863817858"/>
          <w:placeholder>
            <w:docPart w:val="DefaultPlaceholder_1081868574"/>
          </w:placeholder>
          <w:showingPlcHdr/>
        </w:sdtPr>
        <w:sdtEndPr/>
        <w:sdtContent>
          <w:r w:rsidR="001D0BE0" w:rsidRPr="00AD50A4">
            <w:rPr>
              <w:rStyle w:val="PlaceholderText"/>
              <w:i/>
            </w:rPr>
            <w:t>Click here to enter text.</w:t>
          </w:r>
        </w:sdtContent>
      </w:sdt>
      <w:r w:rsidR="004A161C" w:rsidRPr="00AD50A4">
        <w:rPr>
          <w:rFonts w:ascii="Times New Roman" w:eastAsia="Times New Roman" w:hAnsi="Times New Roman" w:cs="Times New Roman"/>
          <w:i/>
          <w:sz w:val="24"/>
          <w:szCs w:val="20"/>
        </w:rPr>
        <w:t>hours. Decanting vessels will perform the operation</w:t>
      </w:r>
      <w:r w:rsidR="001D0BE0" w:rsidRPr="00AD50A4">
        <w:rPr>
          <w:rFonts w:ascii="Times New Roman" w:eastAsia="Times New Roman" w:hAnsi="Times New Roman" w:cs="Times New Roman"/>
          <w:i/>
          <w:sz w:val="24"/>
          <w:szCs w:val="20"/>
        </w:rPr>
        <w:t xml:space="preserve"> in </w:t>
      </w:r>
      <w:sdt>
        <w:sdtPr>
          <w:rPr>
            <w:rFonts w:ascii="Times New Roman" w:eastAsia="Times New Roman" w:hAnsi="Times New Roman" w:cs="Times New Roman"/>
            <w:i/>
            <w:sz w:val="24"/>
            <w:szCs w:val="20"/>
          </w:rPr>
          <w:id w:val="936413199"/>
          <w:placeholder>
            <w:docPart w:val="DefaultPlaceholder_1081868574"/>
          </w:placeholder>
          <w:showingPlcHdr/>
        </w:sdtPr>
        <w:sdtEndPr/>
        <w:sdtContent>
          <w:r w:rsidR="001D0BE0" w:rsidRPr="00AD50A4">
            <w:rPr>
              <w:rStyle w:val="PlaceholderText"/>
              <w:i/>
            </w:rPr>
            <w:t>Click here to enter text.</w:t>
          </w:r>
        </w:sdtContent>
      </w:sdt>
      <w:r w:rsidR="004A161C" w:rsidRPr="00AD50A4">
        <w:rPr>
          <w:rFonts w:ascii="Times New Roman" w:eastAsia="Times New Roman" w:hAnsi="Times New Roman" w:cs="Times New Roman"/>
          <w:i/>
          <w:sz w:val="24"/>
          <w:szCs w:val="20"/>
        </w:rPr>
        <w:t>. The percentage of oil in the decanted water will vary but personnel will halt the operation if oil is spotted. Response personnel will meet the conditions listed below. In particular, containment boom will be deployed around the collection area to prevent loss of decanted oil or entrainment.</w:t>
      </w:r>
    </w:p>
    <w:p w:rsidR="007C38DE" w:rsidRPr="00A96423" w:rsidRDefault="007C38DE" w:rsidP="007C38DE">
      <w:pPr>
        <w:rPr>
          <w:rFonts w:ascii="Times New Roman" w:hAnsi="Times New Roman" w:cs="Times New Roman"/>
          <w:sz w:val="18"/>
          <w:szCs w:val="18"/>
        </w:rPr>
      </w:pPr>
    </w:p>
    <w:p w:rsidR="007C38DE" w:rsidRPr="001858A9" w:rsidRDefault="007C38DE" w:rsidP="007C38DE">
      <w:pPr>
        <w:rPr>
          <w:rFonts w:ascii="Times New Roman" w:hAnsi="Times New Roman" w:cs="Times New Roman"/>
        </w:rPr>
      </w:pPr>
      <w:r w:rsidRPr="00AD50A4">
        <w:rPr>
          <w:rFonts w:ascii="Times New Roman" w:hAnsi="Times New Roman" w:cs="Times New Roman"/>
          <w:b/>
        </w:rPr>
        <w:t>Describe relevant considerations such as weather, oil type and volume of oil spilled, as applicable</w:t>
      </w:r>
      <w:r w:rsidR="001858A9" w:rsidRPr="00AD50A4">
        <w:rPr>
          <w:rFonts w:ascii="Times New Roman" w:hAnsi="Times New Roman" w:cs="Times New Roman"/>
          <w:b/>
        </w:rPr>
        <w:t>:</w:t>
      </w:r>
      <w:r w:rsidR="001858A9">
        <w:rPr>
          <w:rFonts w:ascii="Times New Roman" w:hAnsi="Times New Roman" w:cs="Times New Roman"/>
        </w:rPr>
        <w:t xml:space="preserve"> </w:t>
      </w:r>
      <w:r w:rsidR="001858A9" w:rsidRPr="001858A9">
        <w:rPr>
          <w:rFonts w:ascii="Times New Roman" w:hAnsi="Times New Roman" w:cs="Times New Roman"/>
        </w:rPr>
        <w:t>Weather</w:t>
      </w:r>
      <w:r w:rsidR="004A161C">
        <w:rPr>
          <w:rFonts w:ascii="Times New Roman" w:hAnsi="Times New Roman" w:cs="Times New Roman"/>
        </w:rPr>
        <w:t xml:space="preserve"> conditions </w:t>
      </w:r>
      <w:sdt>
        <w:sdtPr>
          <w:rPr>
            <w:rFonts w:ascii="Times New Roman" w:hAnsi="Times New Roman" w:cs="Times New Roman"/>
          </w:rPr>
          <w:id w:val="-77995052"/>
          <w:placeholder>
            <w:docPart w:val="DefaultPlaceholder_1081868574"/>
          </w:placeholder>
          <w:showingPlcHdr/>
        </w:sdtPr>
        <w:sdtEndPr/>
        <w:sdtContent>
          <w:r w:rsidR="001D0BE0" w:rsidRPr="00492129">
            <w:rPr>
              <w:rStyle w:val="PlaceholderText"/>
            </w:rPr>
            <w:t>Click here to enter text.</w:t>
          </w:r>
        </w:sdtContent>
      </w:sdt>
      <w:r w:rsidR="001858A9" w:rsidRPr="001858A9">
        <w:rPr>
          <w:rFonts w:ascii="Times New Roman" w:hAnsi="Times New Roman" w:cs="Times New Roman"/>
        </w:rPr>
        <w:t xml:space="preserve"> ; Oil Type is</w:t>
      </w:r>
      <w:sdt>
        <w:sdtPr>
          <w:rPr>
            <w:rFonts w:ascii="Times New Roman" w:hAnsi="Times New Roman" w:cs="Times New Roman"/>
          </w:rPr>
          <w:id w:val="-1726523267"/>
          <w:placeholder>
            <w:docPart w:val="DefaultPlaceholder_1081868574"/>
          </w:placeholder>
          <w:showingPlcHdr/>
        </w:sdtPr>
        <w:sdtEndPr/>
        <w:sdtContent>
          <w:r w:rsidR="001D0BE0" w:rsidRPr="00492129">
            <w:rPr>
              <w:rStyle w:val="PlaceholderText"/>
            </w:rPr>
            <w:t>Click here to enter text.</w:t>
          </w:r>
        </w:sdtContent>
      </w:sdt>
      <w:r w:rsidR="004A161C">
        <w:rPr>
          <w:rFonts w:ascii="Times New Roman" w:hAnsi="Times New Roman" w:cs="Times New Roman"/>
        </w:rPr>
        <w:t xml:space="preserve">; </w:t>
      </w:r>
      <w:sdt>
        <w:sdtPr>
          <w:rPr>
            <w:rFonts w:ascii="Times New Roman" w:hAnsi="Times New Roman" w:cs="Times New Roman"/>
          </w:rPr>
          <w:id w:val="108552461"/>
          <w:placeholder>
            <w:docPart w:val="DefaultPlaceholder_1081868574"/>
          </w:placeholder>
          <w:showingPlcHdr/>
        </w:sdtPr>
        <w:sdtEndPr/>
        <w:sdtContent>
          <w:r w:rsidR="001D0BE0" w:rsidRPr="00492129">
            <w:rPr>
              <w:rStyle w:val="PlaceholderText"/>
            </w:rPr>
            <w:t>Click here to enter text.</w:t>
          </w:r>
        </w:sdtContent>
      </w:sdt>
      <w:r w:rsidR="004A161C">
        <w:rPr>
          <w:rFonts w:ascii="Times New Roman" w:hAnsi="Times New Roman" w:cs="Times New Roman"/>
        </w:rPr>
        <w:t xml:space="preserve">of </w:t>
      </w:r>
      <w:sdt>
        <w:sdtPr>
          <w:rPr>
            <w:rFonts w:ascii="Times New Roman" w:hAnsi="Times New Roman" w:cs="Times New Roman"/>
          </w:rPr>
          <w:id w:val="2101829547"/>
          <w:placeholder>
            <w:docPart w:val="DefaultPlaceholder_1081868574"/>
          </w:placeholder>
          <w:showingPlcHdr/>
        </w:sdtPr>
        <w:sdtEndPr/>
        <w:sdtContent>
          <w:r w:rsidR="001D0BE0" w:rsidRPr="00492129">
            <w:rPr>
              <w:rStyle w:val="PlaceholderText"/>
            </w:rPr>
            <w:t>Click here to enter text.</w:t>
          </w:r>
        </w:sdtContent>
      </w:sdt>
      <w:r w:rsidR="004A161C">
        <w:rPr>
          <w:rFonts w:ascii="Times New Roman" w:hAnsi="Times New Roman" w:cs="Times New Roman"/>
        </w:rPr>
        <w:t>are estimated to have been spilled</w:t>
      </w:r>
      <w:r w:rsidR="001858A9" w:rsidRPr="001858A9">
        <w:rPr>
          <w:rFonts w:ascii="Times New Roman" w:hAnsi="Times New Roman" w:cs="Times New Roman"/>
        </w:rPr>
        <w:t xml:space="preserve">. </w:t>
      </w:r>
    </w:p>
    <w:p w:rsidR="007C38DE" w:rsidRPr="00D34C9D" w:rsidRDefault="007C38DE" w:rsidP="007C38DE">
      <w:pPr>
        <w:rPr>
          <w:rFonts w:ascii="Times New Roman" w:hAnsi="Times New Roman" w:cs="Times New Roman"/>
        </w:rPr>
      </w:pPr>
      <w:r w:rsidRPr="00AD50A4">
        <w:rPr>
          <w:rFonts w:ascii="Times New Roman" w:hAnsi="Times New Roman" w:cs="Times New Roman"/>
          <w:b/>
        </w:rPr>
        <w:t>Describe why the available storage limits effective mechanical recovery</w:t>
      </w:r>
      <w:r w:rsidR="001858A9">
        <w:rPr>
          <w:rFonts w:ascii="Times New Roman" w:hAnsi="Times New Roman" w:cs="Times New Roman"/>
        </w:rPr>
        <w:t xml:space="preserve">: </w:t>
      </w:r>
      <w:sdt>
        <w:sdtPr>
          <w:rPr>
            <w:rFonts w:ascii="Times New Roman" w:hAnsi="Times New Roman" w:cs="Times New Roman"/>
          </w:rPr>
          <w:id w:val="174931305"/>
          <w:placeholder>
            <w:docPart w:val="DefaultPlaceholder_1081868574"/>
          </w:placeholder>
          <w:showingPlcHdr/>
        </w:sdtPr>
        <w:sdtEndPr/>
        <w:sdtContent>
          <w:r w:rsidR="00AD50A4" w:rsidRPr="00492129">
            <w:rPr>
              <w:rStyle w:val="PlaceholderText"/>
            </w:rPr>
            <w:t>Click here to enter text.</w:t>
          </w:r>
        </w:sdtContent>
      </w:sdt>
    </w:p>
    <w:p w:rsidR="007C38DE" w:rsidRPr="00A96423" w:rsidRDefault="007C38DE" w:rsidP="007C38DE">
      <w:pPr>
        <w:rPr>
          <w:rFonts w:ascii="Times New Roman" w:hAnsi="Times New Roman" w:cs="Times New Roman"/>
          <w:sz w:val="18"/>
          <w:szCs w:val="18"/>
        </w:rPr>
      </w:pPr>
    </w:p>
    <w:p w:rsidR="007C38DE" w:rsidRPr="00A96423" w:rsidRDefault="007C38DE" w:rsidP="007C38DE">
      <w:pPr>
        <w:rPr>
          <w:rFonts w:ascii="Times New Roman" w:hAnsi="Times New Roman" w:cs="Times New Roman"/>
          <w:sz w:val="18"/>
          <w:szCs w:val="18"/>
        </w:rPr>
      </w:pPr>
      <w:r w:rsidRPr="00A96423">
        <w:rPr>
          <w:rFonts w:ascii="Times New Roman" w:hAnsi="Times New Roman" w:cs="Times New Roman"/>
          <w:b/>
        </w:rPr>
        <w:t>Availability of adequate storage:</w:t>
      </w:r>
    </w:p>
    <w:tbl>
      <w:tblPr>
        <w:tblStyle w:val="TableGrid"/>
        <w:tblW w:w="0" w:type="auto"/>
        <w:tblLook w:val="04A0" w:firstRow="1" w:lastRow="0" w:firstColumn="1" w:lastColumn="0" w:noHBand="0" w:noVBand="1"/>
      </w:tblPr>
      <w:tblGrid>
        <w:gridCol w:w="3504"/>
        <w:gridCol w:w="2923"/>
        <w:gridCol w:w="2923"/>
      </w:tblGrid>
      <w:tr w:rsidR="00A96423" w:rsidRPr="00A96423" w:rsidTr="00A96423">
        <w:trPr>
          <w:trHeight w:val="368"/>
        </w:trPr>
        <w:tc>
          <w:tcPr>
            <w:tcW w:w="3504" w:type="dxa"/>
          </w:tcPr>
          <w:p w:rsidR="00A96423" w:rsidRPr="00A96423" w:rsidRDefault="00A96423" w:rsidP="00A96423">
            <w:pPr>
              <w:rPr>
                <w:rFonts w:ascii="Times New Roman" w:hAnsi="Times New Roman" w:cs="Times New Roman"/>
                <w:b/>
              </w:rPr>
            </w:pPr>
            <w:r w:rsidRPr="00A96423">
              <w:rPr>
                <w:rFonts w:ascii="Times New Roman" w:hAnsi="Times New Roman" w:cs="Times New Roman"/>
                <w:b/>
              </w:rPr>
              <w:t xml:space="preserve">Storage kind/type </w:t>
            </w:r>
          </w:p>
        </w:tc>
        <w:tc>
          <w:tcPr>
            <w:tcW w:w="2923" w:type="dxa"/>
          </w:tcPr>
          <w:p w:rsidR="00A96423" w:rsidRPr="00A96423" w:rsidRDefault="00A96423" w:rsidP="00A96423">
            <w:pPr>
              <w:rPr>
                <w:rFonts w:ascii="Times New Roman" w:hAnsi="Times New Roman" w:cs="Times New Roman"/>
                <w:b/>
              </w:rPr>
            </w:pPr>
            <w:r w:rsidRPr="00A96423">
              <w:rPr>
                <w:rFonts w:ascii="Times New Roman" w:hAnsi="Times New Roman" w:cs="Times New Roman"/>
                <w:b/>
              </w:rPr>
              <w:t xml:space="preserve">Volume </w:t>
            </w:r>
          </w:p>
        </w:tc>
        <w:tc>
          <w:tcPr>
            <w:tcW w:w="2923" w:type="dxa"/>
          </w:tcPr>
          <w:p w:rsidR="00A96423" w:rsidRPr="00A96423" w:rsidRDefault="00A96423" w:rsidP="00FD5CB6">
            <w:pPr>
              <w:rPr>
                <w:rFonts w:ascii="Times New Roman" w:hAnsi="Times New Roman" w:cs="Times New Roman"/>
                <w:b/>
              </w:rPr>
            </w:pPr>
            <w:r w:rsidRPr="00A96423">
              <w:rPr>
                <w:rFonts w:ascii="Times New Roman" w:hAnsi="Times New Roman" w:cs="Times New Roman"/>
                <w:b/>
              </w:rPr>
              <w:t>Onsite or ETA</w:t>
            </w:r>
          </w:p>
        </w:tc>
      </w:tr>
      <w:tr w:rsidR="00A96423" w:rsidRPr="00A96423" w:rsidTr="00A96423">
        <w:tc>
          <w:tcPr>
            <w:tcW w:w="3504"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r>
      <w:tr w:rsidR="00A96423" w:rsidRPr="00A96423" w:rsidTr="00A96423">
        <w:tc>
          <w:tcPr>
            <w:tcW w:w="3504"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r>
      <w:tr w:rsidR="00A96423" w:rsidRPr="00A96423" w:rsidTr="00A96423">
        <w:tc>
          <w:tcPr>
            <w:tcW w:w="3504"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r>
      <w:tr w:rsidR="00A96423" w:rsidRPr="00A96423" w:rsidTr="00A96423">
        <w:tc>
          <w:tcPr>
            <w:tcW w:w="3504"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c>
          <w:tcPr>
            <w:tcW w:w="2923" w:type="dxa"/>
          </w:tcPr>
          <w:p w:rsidR="00A96423" w:rsidRPr="00A96423" w:rsidRDefault="00A96423" w:rsidP="00FD5CB6">
            <w:pPr>
              <w:rPr>
                <w:rFonts w:ascii="Times New Roman" w:hAnsi="Times New Roman" w:cs="Times New Roman"/>
              </w:rPr>
            </w:pPr>
          </w:p>
        </w:tc>
      </w:tr>
    </w:tbl>
    <w:p w:rsidR="007C38DE" w:rsidRPr="00A96423" w:rsidRDefault="007C38DE" w:rsidP="007C38DE">
      <w:pPr>
        <w:rPr>
          <w:rFonts w:ascii="Times New Roman" w:hAnsi="Times New Roman" w:cs="Times New Roman"/>
          <w:sz w:val="18"/>
          <w:szCs w:val="18"/>
        </w:rPr>
      </w:pPr>
    </w:p>
    <w:p w:rsidR="007C38DE" w:rsidRPr="00D34C9D" w:rsidRDefault="007C38DE" w:rsidP="007C38DE">
      <w:pPr>
        <w:rPr>
          <w:rFonts w:ascii="Times New Roman" w:hAnsi="Times New Roman" w:cs="Times New Roman"/>
        </w:rPr>
      </w:pPr>
      <w:r w:rsidRPr="00AD50A4">
        <w:rPr>
          <w:rFonts w:ascii="Times New Roman" w:hAnsi="Times New Roman" w:cs="Times New Roman"/>
          <w:b/>
        </w:rPr>
        <w:t>Describe why decanting is necessary during vessel or other decontamination</w:t>
      </w:r>
      <w:r w:rsidR="00A96423" w:rsidRPr="00AD50A4">
        <w:rPr>
          <w:rFonts w:ascii="Times New Roman" w:hAnsi="Times New Roman" w:cs="Times New Roman"/>
          <w:b/>
        </w:rPr>
        <w:t xml:space="preserve"> </w:t>
      </w:r>
      <w:r w:rsidRPr="00AD50A4">
        <w:rPr>
          <w:rFonts w:ascii="Times New Roman" w:hAnsi="Times New Roman" w:cs="Times New Roman"/>
          <w:b/>
        </w:rPr>
        <w:t>operations</w:t>
      </w:r>
      <w:r w:rsidR="004A161C">
        <w:rPr>
          <w:rFonts w:ascii="Times New Roman" w:hAnsi="Times New Roman" w:cs="Times New Roman"/>
        </w:rPr>
        <w:t>:</w:t>
      </w:r>
      <w:r w:rsidR="001D0BE0">
        <w:rPr>
          <w:rFonts w:ascii="Times New Roman" w:hAnsi="Times New Roman" w:cs="Times New Roman"/>
        </w:rPr>
        <w:t xml:space="preserve"> </w:t>
      </w:r>
      <w:sdt>
        <w:sdtPr>
          <w:rPr>
            <w:rFonts w:ascii="Times New Roman" w:hAnsi="Times New Roman" w:cs="Times New Roman"/>
          </w:rPr>
          <w:id w:val="2130815345"/>
          <w:placeholder>
            <w:docPart w:val="DefaultPlaceholder_1081868574"/>
          </w:placeholder>
          <w:showingPlcHdr/>
        </w:sdtPr>
        <w:sdtEndPr/>
        <w:sdtContent>
          <w:r w:rsidR="001D0BE0" w:rsidRPr="00492129">
            <w:rPr>
              <w:rStyle w:val="PlaceholderText"/>
            </w:rPr>
            <w:t>Click here to enter text.</w:t>
          </w:r>
        </w:sdtContent>
      </w:sdt>
    </w:p>
    <w:p w:rsidR="007C38DE" w:rsidRPr="00A96423" w:rsidRDefault="007C38DE" w:rsidP="007C38DE">
      <w:pPr>
        <w:rPr>
          <w:rFonts w:ascii="Times New Roman" w:hAnsi="Times New Roman" w:cs="Times New Roman"/>
          <w:sz w:val="18"/>
          <w:szCs w:val="18"/>
        </w:rPr>
      </w:pPr>
    </w:p>
    <w:p w:rsidR="007C38DE" w:rsidRPr="00D34C9D" w:rsidRDefault="007C38DE" w:rsidP="007C38DE">
      <w:pPr>
        <w:rPr>
          <w:rFonts w:ascii="Times New Roman" w:hAnsi="Times New Roman" w:cs="Times New Roman"/>
        </w:rPr>
      </w:pPr>
      <w:r w:rsidRPr="00AD50A4">
        <w:rPr>
          <w:rFonts w:ascii="Times New Roman" w:hAnsi="Times New Roman" w:cs="Times New Roman"/>
          <w:b/>
        </w:rPr>
        <w:t>Describe why decanting is necessary during treatment operations</w:t>
      </w:r>
      <w:r w:rsidR="004A161C" w:rsidRPr="00AD50A4">
        <w:rPr>
          <w:rFonts w:ascii="Times New Roman" w:hAnsi="Times New Roman" w:cs="Times New Roman"/>
          <w:b/>
        </w:rPr>
        <w:t>:</w:t>
      </w:r>
      <w:r w:rsidR="001D0BE0">
        <w:rPr>
          <w:rFonts w:ascii="Times New Roman" w:hAnsi="Times New Roman" w:cs="Times New Roman"/>
        </w:rPr>
        <w:t xml:space="preserve"> </w:t>
      </w:r>
      <w:sdt>
        <w:sdtPr>
          <w:rPr>
            <w:rFonts w:ascii="Times New Roman" w:hAnsi="Times New Roman" w:cs="Times New Roman"/>
          </w:rPr>
          <w:id w:val="-1326961902"/>
          <w:placeholder>
            <w:docPart w:val="DefaultPlaceholder_1081868574"/>
          </w:placeholder>
          <w:showingPlcHdr/>
        </w:sdtPr>
        <w:sdtEndPr/>
        <w:sdtContent>
          <w:r w:rsidR="001D0BE0" w:rsidRPr="00492129">
            <w:rPr>
              <w:rStyle w:val="PlaceholderText"/>
            </w:rPr>
            <w:t>Click here to enter text.</w:t>
          </w:r>
        </w:sdtContent>
      </w:sdt>
    </w:p>
    <w:p w:rsidR="007C38DE" w:rsidRPr="00A96423" w:rsidRDefault="007C38DE" w:rsidP="007C38DE">
      <w:pPr>
        <w:rPr>
          <w:rFonts w:ascii="Times New Roman" w:hAnsi="Times New Roman" w:cs="Times New Roman"/>
          <w:sz w:val="18"/>
          <w:szCs w:val="18"/>
        </w:rPr>
      </w:pPr>
    </w:p>
    <w:p w:rsidR="007C38DE" w:rsidRPr="00D34C9D" w:rsidRDefault="007C38DE" w:rsidP="007C38DE">
      <w:pPr>
        <w:rPr>
          <w:rFonts w:ascii="Times New Roman" w:hAnsi="Times New Roman" w:cs="Times New Roman"/>
        </w:rPr>
      </w:pPr>
      <w:r w:rsidRPr="00AD50A4">
        <w:rPr>
          <w:rFonts w:ascii="Times New Roman" w:hAnsi="Times New Roman" w:cs="Times New Roman"/>
          <w:b/>
        </w:rPr>
        <w:t>Other incidental discharges (describe)</w:t>
      </w:r>
      <w:r w:rsidR="004A161C" w:rsidRPr="00AD50A4">
        <w:rPr>
          <w:rFonts w:ascii="Times New Roman" w:hAnsi="Times New Roman" w:cs="Times New Roman"/>
          <w:b/>
        </w:rPr>
        <w:t>:</w:t>
      </w:r>
      <w:r w:rsidR="001D0BE0">
        <w:rPr>
          <w:rFonts w:ascii="Times New Roman" w:hAnsi="Times New Roman" w:cs="Times New Roman"/>
        </w:rPr>
        <w:t xml:space="preserve"> </w:t>
      </w:r>
      <w:sdt>
        <w:sdtPr>
          <w:rPr>
            <w:rFonts w:ascii="Times New Roman" w:hAnsi="Times New Roman" w:cs="Times New Roman"/>
          </w:rPr>
          <w:id w:val="-1558623934"/>
          <w:placeholder>
            <w:docPart w:val="DefaultPlaceholder_1081868574"/>
          </w:placeholder>
          <w:showingPlcHdr/>
        </w:sdtPr>
        <w:sdtEndPr/>
        <w:sdtContent>
          <w:r w:rsidR="001D0BE0" w:rsidRPr="00492129">
            <w:rPr>
              <w:rStyle w:val="PlaceholderText"/>
            </w:rPr>
            <w:t>Click here to enter text.</w:t>
          </w:r>
        </w:sdtContent>
      </w:sdt>
    </w:p>
    <w:p w:rsidR="007C38DE" w:rsidRPr="00A96423" w:rsidRDefault="007C38DE" w:rsidP="007C38DE">
      <w:pPr>
        <w:rPr>
          <w:rFonts w:ascii="Times New Roman" w:hAnsi="Times New Roman" w:cs="Times New Roman"/>
          <w:sz w:val="18"/>
          <w:szCs w:val="18"/>
        </w:rPr>
      </w:pPr>
    </w:p>
    <w:p w:rsidR="00AD50A4" w:rsidRDefault="00AD50A4" w:rsidP="007C38DE">
      <w:pPr>
        <w:rPr>
          <w:rFonts w:ascii="Times New Roman" w:hAnsi="Times New Roman" w:cs="Times New Roman"/>
          <w:b/>
        </w:rPr>
      </w:pPr>
    </w:p>
    <w:p w:rsidR="007D1380" w:rsidRDefault="007D1380" w:rsidP="007C38DE">
      <w:pPr>
        <w:rPr>
          <w:rFonts w:ascii="Times New Roman" w:hAnsi="Times New Roman" w:cs="Times New Roman"/>
          <w:b/>
        </w:rPr>
      </w:pPr>
    </w:p>
    <w:p w:rsidR="007C38DE" w:rsidRPr="00A96423" w:rsidRDefault="007C38DE" w:rsidP="007C38DE">
      <w:pPr>
        <w:rPr>
          <w:rFonts w:ascii="Times New Roman" w:hAnsi="Times New Roman" w:cs="Times New Roman"/>
          <w:b/>
        </w:rPr>
      </w:pPr>
      <w:r w:rsidRPr="00A96423">
        <w:rPr>
          <w:rFonts w:ascii="Times New Roman" w:hAnsi="Times New Roman" w:cs="Times New Roman"/>
          <w:b/>
        </w:rPr>
        <w:lastRenderedPageBreak/>
        <w:t>The decanting operations must meet the following conditions, as applicable:</w:t>
      </w:r>
    </w:p>
    <w:p w:rsidR="007C38DE" w:rsidRPr="00A96423" w:rsidRDefault="007C38DE" w:rsidP="00A96423">
      <w:pPr>
        <w:pStyle w:val="ListParagraph"/>
        <w:numPr>
          <w:ilvl w:val="0"/>
          <w:numId w:val="1"/>
        </w:numPr>
        <w:rPr>
          <w:rFonts w:ascii="Times New Roman" w:hAnsi="Times New Roman" w:cs="Times New Roman"/>
        </w:rPr>
      </w:pPr>
      <w:r w:rsidRPr="00A96423">
        <w:rPr>
          <w:rFonts w:ascii="Times New Roman" w:hAnsi="Times New Roman" w:cs="Times New Roman"/>
        </w:rPr>
        <w:t>Vessels employing sweep booms with recovery pumps in the apex of the</w:t>
      </w:r>
      <w:r w:rsidR="00A96423" w:rsidRPr="00A96423">
        <w:rPr>
          <w:rFonts w:ascii="Times New Roman" w:hAnsi="Times New Roman" w:cs="Times New Roman"/>
        </w:rPr>
        <w:t xml:space="preserve"> </w:t>
      </w:r>
      <w:r w:rsidRPr="00A96423">
        <w:rPr>
          <w:rFonts w:ascii="Times New Roman" w:hAnsi="Times New Roman" w:cs="Times New Roman"/>
        </w:rPr>
        <w:t>boom should decant forward of the recovery pump.</w:t>
      </w:r>
    </w:p>
    <w:p w:rsidR="007C38DE" w:rsidRPr="00A96423" w:rsidRDefault="007C38DE" w:rsidP="00A96423">
      <w:pPr>
        <w:pStyle w:val="ListParagraph"/>
        <w:numPr>
          <w:ilvl w:val="0"/>
          <w:numId w:val="1"/>
        </w:numPr>
        <w:rPr>
          <w:rFonts w:ascii="Times New Roman" w:hAnsi="Times New Roman" w:cs="Times New Roman"/>
        </w:rPr>
      </w:pPr>
      <w:r w:rsidRPr="00A96423">
        <w:rPr>
          <w:rFonts w:ascii="Times New Roman" w:hAnsi="Times New Roman" w:cs="Times New Roman"/>
        </w:rPr>
        <w:t>All equipment not equipped with an oil/water separator must allow</w:t>
      </w:r>
      <w:r w:rsidR="00A96423" w:rsidRPr="00A96423">
        <w:rPr>
          <w:rFonts w:ascii="Times New Roman" w:hAnsi="Times New Roman" w:cs="Times New Roman"/>
        </w:rPr>
        <w:t xml:space="preserve"> </w:t>
      </w:r>
      <w:r w:rsidRPr="00A96423">
        <w:rPr>
          <w:rFonts w:ascii="Times New Roman" w:hAnsi="Times New Roman" w:cs="Times New Roman"/>
        </w:rPr>
        <w:t>retention time for oil held in internal or portable tanks before decanting</w:t>
      </w:r>
      <w:r w:rsidR="00A96423" w:rsidRPr="00A96423">
        <w:rPr>
          <w:rFonts w:ascii="Times New Roman" w:hAnsi="Times New Roman" w:cs="Times New Roman"/>
        </w:rPr>
        <w:t xml:space="preserve"> </w:t>
      </w:r>
      <w:r w:rsidRPr="00A96423">
        <w:rPr>
          <w:rFonts w:ascii="Times New Roman" w:hAnsi="Times New Roman" w:cs="Times New Roman"/>
        </w:rPr>
        <w:t>commences. Retention time to be no less than</w:t>
      </w:r>
      <w:r w:rsidR="00361E16">
        <w:rPr>
          <w:rFonts w:ascii="Times New Roman" w:hAnsi="Times New Roman" w:cs="Times New Roman"/>
        </w:rPr>
        <w:t xml:space="preserve"> four hours</w:t>
      </w:r>
      <w:r w:rsidRPr="00A96423">
        <w:rPr>
          <w:rFonts w:ascii="Times New Roman" w:hAnsi="Times New Roman" w:cs="Times New Roman"/>
        </w:rPr>
        <w:t>.</w:t>
      </w:r>
    </w:p>
    <w:p w:rsidR="007C38DE" w:rsidRPr="00A96423" w:rsidRDefault="007C38DE" w:rsidP="00A96423">
      <w:pPr>
        <w:pStyle w:val="ListParagraph"/>
        <w:numPr>
          <w:ilvl w:val="0"/>
          <w:numId w:val="1"/>
        </w:numPr>
        <w:rPr>
          <w:rFonts w:ascii="Times New Roman" w:hAnsi="Times New Roman" w:cs="Times New Roman"/>
        </w:rPr>
      </w:pPr>
      <w:r w:rsidRPr="00A96423">
        <w:rPr>
          <w:rFonts w:ascii="Times New Roman" w:hAnsi="Times New Roman" w:cs="Times New Roman"/>
        </w:rPr>
        <w:t xml:space="preserve">A containment boom </w:t>
      </w:r>
      <w:sdt>
        <w:sdtPr>
          <w:rPr>
            <w:rFonts w:ascii="Times New Roman" w:hAnsi="Times New Roman" w:cs="Times New Roman"/>
          </w:rPr>
          <w:id w:val="-403918230"/>
          <w14:checkbox>
            <w14:checked w14:val="0"/>
            <w14:checkedState w14:val="2612" w14:font="MS Gothic"/>
            <w14:uncheckedState w14:val="2610" w14:font="MS Gothic"/>
          </w14:checkbox>
        </w:sdtPr>
        <w:sdtEndPr/>
        <w:sdtContent>
          <w:r w:rsidR="001D0BE0">
            <w:rPr>
              <w:rFonts w:ascii="MS Gothic" w:eastAsia="MS Gothic" w:hAnsi="MS Gothic" w:cs="Times New Roman" w:hint="eastAsia"/>
            </w:rPr>
            <w:t>☐</w:t>
          </w:r>
        </w:sdtContent>
      </w:sdt>
      <w:r w:rsidRPr="00A96423">
        <w:rPr>
          <w:rFonts w:ascii="Times New Roman" w:hAnsi="Times New Roman" w:cs="Times New Roman"/>
        </w:rPr>
        <w:t xml:space="preserve">must / </w:t>
      </w:r>
      <w:sdt>
        <w:sdtPr>
          <w:rPr>
            <w:rFonts w:ascii="Times New Roman" w:hAnsi="Times New Roman" w:cs="Times New Roman"/>
          </w:rPr>
          <w:id w:val="-555557584"/>
          <w14:checkbox>
            <w14:checked w14:val="0"/>
            <w14:checkedState w14:val="2612" w14:font="MS Gothic"/>
            <w14:uncheckedState w14:val="2610" w14:font="MS Gothic"/>
          </w14:checkbox>
        </w:sdtPr>
        <w:sdtEndPr/>
        <w:sdtContent>
          <w:r w:rsidR="001D0BE0">
            <w:rPr>
              <w:rFonts w:ascii="MS Gothic" w:eastAsia="MS Gothic" w:hAnsi="MS Gothic" w:cs="Times New Roman" w:hint="eastAsia"/>
            </w:rPr>
            <w:t>☐</w:t>
          </w:r>
        </w:sdtContent>
      </w:sdt>
      <w:r w:rsidR="001D0BE0">
        <w:rPr>
          <w:rFonts w:ascii="Times New Roman" w:hAnsi="Times New Roman" w:cs="Times New Roman"/>
        </w:rPr>
        <w:t xml:space="preserve">need not (check </w:t>
      </w:r>
      <w:r w:rsidRPr="00A96423">
        <w:rPr>
          <w:rFonts w:ascii="Times New Roman" w:hAnsi="Times New Roman" w:cs="Times New Roman"/>
        </w:rPr>
        <w:t>one) be deployed around the</w:t>
      </w:r>
      <w:r w:rsidR="00A96423" w:rsidRPr="00A96423">
        <w:rPr>
          <w:rFonts w:ascii="Times New Roman" w:hAnsi="Times New Roman" w:cs="Times New Roman"/>
        </w:rPr>
        <w:t xml:space="preserve"> </w:t>
      </w:r>
      <w:r w:rsidRPr="00A96423">
        <w:rPr>
          <w:rFonts w:ascii="Times New Roman" w:hAnsi="Times New Roman" w:cs="Times New Roman"/>
        </w:rPr>
        <w:t>collection area to minimize loss of the decanted oil or entrainment.</w:t>
      </w:r>
    </w:p>
    <w:p w:rsidR="007C38DE" w:rsidRPr="00A96423" w:rsidRDefault="007C38DE" w:rsidP="00A96423">
      <w:pPr>
        <w:pStyle w:val="ListParagraph"/>
        <w:numPr>
          <w:ilvl w:val="0"/>
          <w:numId w:val="1"/>
        </w:numPr>
        <w:rPr>
          <w:rFonts w:ascii="Times New Roman" w:hAnsi="Times New Roman" w:cs="Times New Roman"/>
        </w:rPr>
      </w:pPr>
      <w:r w:rsidRPr="00A96423">
        <w:rPr>
          <w:rFonts w:ascii="Times New Roman" w:hAnsi="Times New Roman" w:cs="Times New Roman"/>
        </w:rPr>
        <w:t>Visual monitoring of the decanting area shall be maintained so that</w:t>
      </w:r>
      <w:r w:rsidR="00A96423" w:rsidRPr="00A96423">
        <w:rPr>
          <w:rFonts w:ascii="Times New Roman" w:hAnsi="Times New Roman" w:cs="Times New Roman"/>
        </w:rPr>
        <w:t xml:space="preserve"> </w:t>
      </w:r>
      <w:r w:rsidRPr="00A96423">
        <w:rPr>
          <w:rFonts w:ascii="Times New Roman" w:hAnsi="Times New Roman" w:cs="Times New Roman"/>
        </w:rPr>
        <w:t>discharge of oil in the decanted water is detected promptly and decanting</w:t>
      </w:r>
      <w:r w:rsidR="00A96423" w:rsidRPr="00A96423">
        <w:rPr>
          <w:rFonts w:ascii="Times New Roman" w:hAnsi="Times New Roman" w:cs="Times New Roman"/>
        </w:rPr>
        <w:t xml:space="preserve"> </w:t>
      </w:r>
      <w:r w:rsidRPr="00A96423">
        <w:rPr>
          <w:rFonts w:ascii="Times New Roman" w:hAnsi="Times New Roman" w:cs="Times New Roman"/>
        </w:rPr>
        <w:t>stopped if observed.</w:t>
      </w:r>
    </w:p>
    <w:p w:rsidR="007C38DE" w:rsidRPr="00D646D1" w:rsidRDefault="007C38DE" w:rsidP="00D646D1">
      <w:pPr>
        <w:pStyle w:val="ListParagraph"/>
        <w:numPr>
          <w:ilvl w:val="0"/>
          <w:numId w:val="1"/>
        </w:numPr>
        <w:rPr>
          <w:rFonts w:ascii="Times New Roman" w:hAnsi="Times New Roman" w:cs="Times New Roman"/>
        </w:rPr>
      </w:pPr>
      <w:r w:rsidRPr="00D646D1">
        <w:rPr>
          <w:rFonts w:ascii="Times New Roman" w:hAnsi="Times New Roman" w:cs="Times New Roman"/>
        </w:rPr>
        <w:t>Tanks used for decanting will be tested prior to use to ensure there are no</w:t>
      </w:r>
      <w:r w:rsidR="00A96423" w:rsidRPr="00D646D1">
        <w:rPr>
          <w:rFonts w:ascii="Times New Roman" w:hAnsi="Times New Roman" w:cs="Times New Roman"/>
        </w:rPr>
        <w:t xml:space="preserve"> </w:t>
      </w:r>
      <w:r w:rsidRPr="00D646D1">
        <w:rPr>
          <w:rFonts w:ascii="Times New Roman" w:hAnsi="Times New Roman" w:cs="Times New Roman"/>
        </w:rPr>
        <w:t>contaminants from previous activities and that the water is safe to</w:t>
      </w:r>
      <w:r w:rsidR="00D646D1" w:rsidRPr="00D646D1">
        <w:rPr>
          <w:rFonts w:ascii="Times New Roman" w:hAnsi="Times New Roman" w:cs="Times New Roman"/>
        </w:rPr>
        <w:t xml:space="preserve"> </w:t>
      </w:r>
      <w:r w:rsidRPr="00D646D1">
        <w:rPr>
          <w:rFonts w:ascii="Times New Roman" w:hAnsi="Times New Roman" w:cs="Times New Roman"/>
        </w:rPr>
        <w:t xml:space="preserve">discharge back into the environment. </w:t>
      </w:r>
    </w:p>
    <w:p w:rsidR="007C38DE" w:rsidRPr="00085FA4" w:rsidRDefault="007C38DE" w:rsidP="00085FA4">
      <w:pPr>
        <w:pStyle w:val="ListParagraph"/>
        <w:numPr>
          <w:ilvl w:val="0"/>
          <w:numId w:val="1"/>
        </w:numPr>
        <w:rPr>
          <w:rFonts w:ascii="Times New Roman" w:hAnsi="Times New Roman" w:cs="Times New Roman"/>
        </w:rPr>
      </w:pPr>
      <w:r w:rsidRPr="00085FA4">
        <w:rPr>
          <w:rFonts w:ascii="Times New Roman" w:hAnsi="Times New Roman" w:cs="Times New Roman"/>
        </w:rPr>
        <w:t>Tanks used to separate and treat liquids and solids will contain baffles to speed up oil/water separation and prevent remixing.</w:t>
      </w:r>
    </w:p>
    <w:p w:rsidR="00E26F42" w:rsidRPr="00E26F42" w:rsidRDefault="007C38DE" w:rsidP="00E26F42">
      <w:pPr>
        <w:pStyle w:val="ListParagraph"/>
        <w:numPr>
          <w:ilvl w:val="0"/>
          <w:numId w:val="1"/>
        </w:numPr>
        <w:rPr>
          <w:rFonts w:ascii="Times New Roman" w:hAnsi="Times New Roman" w:cs="Times New Roman"/>
        </w:rPr>
      </w:pPr>
      <w:r w:rsidRPr="00E26F42">
        <w:rPr>
          <w:rFonts w:ascii="Times New Roman" w:hAnsi="Times New Roman" w:cs="Times New Roman"/>
        </w:rPr>
        <w:t>Additional conditions:</w:t>
      </w:r>
      <w:r w:rsidR="001A72B4" w:rsidRPr="00E26F42">
        <w:rPr>
          <w:rFonts w:ascii="Times New Roman" w:hAnsi="Times New Roman" w:cs="Times New Roman"/>
        </w:rPr>
        <w:t xml:space="preserve"> All decanting should be done in a designated “Response Area” within a collection area, vessel collection well, recovery belt, weir area, or directly in front of a recovery system.</w:t>
      </w:r>
      <w:r w:rsidR="00E26F42" w:rsidRPr="00E26F42">
        <w:rPr>
          <w:rFonts w:ascii="Times New Roman" w:hAnsi="Times New Roman" w:cs="Times New Roman"/>
        </w:rPr>
        <w:t xml:space="preserve"> Decanting in areas where vacuum trucks, portable tanks, or other collection systems are used for shore cleanup will be subject to the same rules as vessels.</w:t>
      </w:r>
    </w:p>
    <w:p w:rsidR="001A72B4" w:rsidRPr="00E26F42" w:rsidRDefault="001A72B4" w:rsidP="00E26F42">
      <w:pPr>
        <w:ind w:left="360"/>
        <w:rPr>
          <w:rFonts w:ascii="Times New Roman" w:hAnsi="Times New Roman" w:cs="Times New Roman"/>
        </w:rPr>
      </w:pPr>
    </w:p>
    <w:p w:rsidR="007C38DE" w:rsidRPr="00085FA4" w:rsidRDefault="007C38DE" w:rsidP="001A72B4">
      <w:pPr>
        <w:pStyle w:val="ListParagraph"/>
        <w:rPr>
          <w:rFonts w:ascii="Times New Roman" w:hAnsi="Times New Roman" w:cs="Times New Roman"/>
        </w:rPr>
      </w:pPr>
    </w:p>
    <w:p w:rsidR="007C38DE" w:rsidRPr="00D34C9D" w:rsidRDefault="007C38DE" w:rsidP="007C38DE">
      <w:pPr>
        <w:rPr>
          <w:rFonts w:ascii="Times New Roman" w:hAnsi="Times New Roman" w:cs="Times New Roman"/>
        </w:rPr>
      </w:pPr>
    </w:p>
    <w:p w:rsidR="007C38DE" w:rsidRPr="00085FA4" w:rsidRDefault="007C38DE" w:rsidP="007C38DE">
      <w:pPr>
        <w:rPr>
          <w:rFonts w:ascii="Times New Roman" w:hAnsi="Times New Roman" w:cs="Times New Roman"/>
          <w:b/>
        </w:rPr>
      </w:pPr>
      <w:r w:rsidRPr="00085FA4">
        <w:rPr>
          <w:rFonts w:ascii="Times New Roman" w:hAnsi="Times New Roman" w:cs="Times New Roman"/>
          <w:b/>
        </w:rPr>
        <w:t>Submitted By:</w:t>
      </w:r>
    </w:p>
    <w:p w:rsidR="007C38DE" w:rsidRPr="00D34C9D" w:rsidRDefault="007C38DE" w:rsidP="007C38DE">
      <w:pPr>
        <w:rPr>
          <w:rFonts w:ascii="Times New Roman" w:hAnsi="Times New Roman" w:cs="Times New Roman"/>
        </w:rPr>
      </w:pPr>
    </w:p>
    <w:p w:rsidR="007C38DE" w:rsidRPr="00D34C9D" w:rsidRDefault="007C38DE" w:rsidP="007C38DE">
      <w:pPr>
        <w:rPr>
          <w:rFonts w:ascii="Times New Roman" w:hAnsi="Times New Roman" w:cs="Times New Roman"/>
        </w:rPr>
      </w:pPr>
      <w:r w:rsidRPr="00D34C9D">
        <w:rPr>
          <w:rFonts w:ascii="Times New Roman" w:hAnsi="Times New Roman" w:cs="Times New Roman"/>
        </w:rPr>
        <w:t>Environmental Unit Leader ____________________________________________</w:t>
      </w:r>
    </w:p>
    <w:p w:rsidR="007C38DE" w:rsidRPr="00D34C9D" w:rsidRDefault="007C38DE" w:rsidP="007C38DE">
      <w:pPr>
        <w:rPr>
          <w:rFonts w:ascii="Times New Roman" w:hAnsi="Times New Roman" w:cs="Times New Roman"/>
        </w:rPr>
      </w:pPr>
    </w:p>
    <w:p w:rsidR="003A5D66" w:rsidRPr="00D34C9D" w:rsidRDefault="007C38DE" w:rsidP="007C38DE">
      <w:pPr>
        <w:rPr>
          <w:rFonts w:ascii="Times New Roman" w:hAnsi="Times New Roman" w:cs="Times New Roman"/>
        </w:rPr>
      </w:pPr>
      <w:r w:rsidRPr="00D34C9D">
        <w:rPr>
          <w:rFonts w:ascii="Times New Roman" w:hAnsi="Times New Roman" w:cs="Times New Roman"/>
        </w:rPr>
        <w:t>Operations Section Chief _______________________________________________</w:t>
      </w:r>
    </w:p>
    <w:sectPr w:rsidR="003A5D66" w:rsidRPr="00D34C9D" w:rsidSect="00D34C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9E" w:rsidRDefault="0063439E" w:rsidP="007C38DE">
      <w:pPr>
        <w:spacing w:after="0" w:line="240" w:lineRule="auto"/>
      </w:pPr>
      <w:r>
        <w:separator/>
      </w:r>
    </w:p>
  </w:endnote>
  <w:endnote w:type="continuationSeparator" w:id="0">
    <w:p w:rsidR="0063439E" w:rsidRDefault="0063439E" w:rsidP="007C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23" w:rsidRPr="00D34C9D" w:rsidRDefault="00A96423" w:rsidP="00A96423">
    <w:pPr>
      <w:rPr>
        <w:rFonts w:ascii="Times New Roman" w:hAnsi="Times New Roman" w:cs="Times New Roman"/>
      </w:rPr>
    </w:pPr>
    <w:r w:rsidRPr="00D34C9D">
      <w:rPr>
        <w:rFonts w:ascii="Times New Roman" w:hAnsi="Times New Roman" w:cs="Times New Roman"/>
      </w:rPr>
      <w:t>Change 19</w:t>
    </w:r>
  </w:p>
  <w:p w:rsidR="00A96423" w:rsidRPr="00D34C9D" w:rsidRDefault="00A96423" w:rsidP="00A96423">
    <w:pPr>
      <w:rPr>
        <w:rFonts w:ascii="Times New Roman" w:hAnsi="Times New Roman" w:cs="Times New Roman"/>
      </w:rPr>
    </w:pPr>
    <w:r w:rsidRPr="00D34C9D">
      <w:rPr>
        <w:rFonts w:ascii="Times New Roman" w:hAnsi="Times New Roman" w:cs="Times New Roman"/>
      </w:rPr>
      <w:t>October 1, 2017</w:t>
    </w:r>
    <w:r w:rsidRPr="00D34C9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C9D">
      <w:rPr>
        <w:rFonts w:ascii="Times New Roman" w:hAnsi="Times New Roman" w:cs="Times New Roman"/>
      </w:rPr>
      <w:tab/>
    </w:r>
    <w:r w:rsidRPr="00D34C9D">
      <w:rPr>
        <w:rFonts w:ascii="Times New Roman" w:hAnsi="Times New Roman" w:cs="Times New Roman"/>
      </w:rPr>
      <w:tab/>
      <w:t xml:space="preserve"> 9411-5</w:t>
    </w:r>
  </w:p>
  <w:p w:rsidR="00A96423" w:rsidRDefault="00A96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9E" w:rsidRDefault="0063439E" w:rsidP="007C38DE">
      <w:pPr>
        <w:spacing w:after="0" w:line="240" w:lineRule="auto"/>
      </w:pPr>
      <w:r>
        <w:separator/>
      </w:r>
    </w:p>
  </w:footnote>
  <w:footnote w:type="continuationSeparator" w:id="0">
    <w:p w:rsidR="0063439E" w:rsidRDefault="0063439E" w:rsidP="007C3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DE" w:rsidRPr="00D34C9D" w:rsidRDefault="007C38DE">
    <w:pPr>
      <w:pStyle w:val="Header"/>
      <w:rPr>
        <w:b/>
        <w:sz w:val="24"/>
        <w:szCs w:val="24"/>
      </w:rPr>
    </w:pPr>
    <w:r w:rsidRPr="00D34C9D">
      <w:rPr>
        <w:b/>
        <w:sz w:val="24"/>
        <w:szCs w:val="24"/>
      </w:rPr>
      <w:t>Northwest Area Contingency Plan</w:t>
    </w:r>
  </w:p>
  <w:p w:rsidR="00D34C9D" w:rsidRPr="00D34C9D" w:rsidRDefault="00D34C9D" w:rsidP="00D34C9D">
    <w:pPr>
      <w:pStyle w:val="Header"/>
      <w:jc w:val="right"/>
      <w:rPr>
        <w:b/>
        <w:sz w:val="24"/>
        <w:szCs w:val="24"/>
      </w:rPr>
    </w:pPr>
    <w:r w:rsidRPr="00D34C9D">
      <w:rPr>
        <w:b/>
        <w:i/>
        <w:sz w:val="24"/>
        <w:szCs w:val="24"/>
      </w:rPr>
      <w:t>9411. Decanting Response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08C1"/>
    <w:multiLevelType w:val="hybridMultilevel"/>
    <w:tmpl w:val="B1F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DE"/>
    <w:rsid w:val="00085FA4"/>
    <w:rsid w:val="001858A9"/>
    <w:rsid w:val="001A72B4"/>
    <w:rsid w:val="001D0BE0"/>
    <w:rsid w:val="0022080E"/>
    <w:rsid w:val="00361E16"/>
    <w:rsid w:val="003A5D66"/>
    <w:rsid w:val="004A161C"/>
    <w:rsid w:val="0063439E"/>
    <w:rsid w:val="0064523C"/>
    <w:rsid w:val="0069019A"/>
    <w:rsid w:val="007C38DE"/>
    <w:rsid w:val="007D1380"/>
    <w:rsid w:val="00841740"/>
    <w:rsid w:val="00A96423"/>
    <w:rsid w:val="00AD50A4"/>
    <w:rsid w:val="00C53F7F"/>
    <w:rsid w:val="00D34C9D"/>
    <w:rsid w:val="00D646D1"/>
    <w:rsid w:val="00DB5B60"/>
    <w:rsid w:val="00DF1831"/>
    <w:rsid w:val="00E26F42"/>
    <w:rsid w:val="00E37D92"/>
    <w:rsid w:val="00F02717"/>
    <w:rsid w:val="00F3458A"/>
    <w:rsid w:val="00F5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B5E0-E437-448B-BDBB-70AAA5D0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E"/>
  </w:style>
  <w:style w:type="paragraph" w:styleId="Footer">
    <w:name w:val="footer"/>
    <w:basedOn w:val="Normal"/>
    <w:link w:val="FooterChar"/>
    <w:uiPriority w:val="99"/>
    <w:unhideWhenUsed/>
    <w:rsid w:val="007C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E"/>
  </w:style>
  <w:style w:type="table" w:styleId="TableGrid">
    <w:name w:val="Table Grid"/>
    <w:basedOn w:val="TableNormal"/>
    <w:uiPriority w:val="39"/>
    <w:rsid w:val="00A9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423"/>
    <w:pPr>
      <w:ind w:left="720"/>
      <w:contextualSpacing/>
    </w:pPr>
  </w:style>
  <w:style w:type="character" w:styleId="PlaceholderText">
    <w:name w:val="Placeholder Text"/>
    <w:basedOn w:val="DefaultParagraphFont"/>
    <w:uiPriority w:val="99"/>
    <w:semiHidden/>
    <w:rsid w:val="00F51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BAE67A-822C-4245-A1C7-11DB47CFB0D6}"/>
      </w:docPartPr>
      <w:docPartBody>
        <w:p w:rsidR="00061B00" w:rsidRDefault="00E70FDA">
          <w:r w:rsidRPr="00492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DA"/>
    <w:rsid w:val="00061B00"/>
    <w:rsid w:val="00925EA6"/>
    <w:rsid w:val="00E7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Vezeau, Susan (ECY)</dc:creator>
  <cp:keywords/>
  <dc:description/>
  <cp:lastModifiedBy>Pilkey-Jarvis, Linda (ECY)</cp:lastModifiedBy>
  <cp:revision>2</cp:revision>
  <dcterms:created xsi:type="dcterms:W3CDTF">2018-09-11T21:20:00Z</dcterms:created>
  <dcterms:modified xsi:type="dcterms:W3CDTF">2018-09-11T21:20:00Z</dcterms:modified>
</cp:coreProperties>
</file>